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136" w:rsidRDefault="00671136" w:rsidP="00671136">
      <w:pPr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3B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 two-lane mechanism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for</w:t>
      </w:r>
      <w:r w:rsidRPr="00223B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selective biological ammonium transport</w:t>
      </w:r>
    </w:p>
    <w:p w:rsidR="00671136" w:rsidRDefault="00671136" w:rsidP="00671136">
      <w:pPr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71136" w:rsidRDefault="00671136" w:rsidP="00671136">
      <w:pPr>
        <w:spacing w:line="276" w:lineRule="auto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71136" w:rsidRPr="00671136" w:rsidRDefault="00671136" w:rsidP="00671136">
      <w:pPr>
        <w:pStyle w:val="BBAuthorName"/>
        <w:rPr>
          <w:vertAlign w:val="superscript"/>
        </w:rPr>
      </w:pPr>
      <w:r w:rsidRPr="00671136">
        <w:t xml:space="preserve">Gordon Williamson, Giulia </w:t>
      </w:r>
      <w:proofErr w:type="spellStart"/>
      <w:r w:rsidRPr="00671136">
        <w:t>Tamburrino</w:t>
      </w:r>
      <w:proofErr w:type="spellEnd"/>
      <w:r w:rsidRPr="00671136">
        <w:t>, Adriana Bizior,</w:t>
      </w:r>
      <w:r w:rsidRPr="00671136">
        <w:rPr>
          <w:vertAlign w:val="superscript"/>
        </w:rPr>
        <w:t xml:space="preserve"> </w:t>
      </w:r>
      <w:r w:rsidRPr="00671136">
        <w:t>Mélanie Boeckstaens</w:t>
      </w:r>
      <w:r w:rsidRPr="00671136">
        <w:rPr>
          <w:vertAlign w:val="subscript"/>
        </w:rPr>
        <w:t>,</w:t>
      </w:r>
      <w:r w:rsidRPr="00671136">
        <w:t xml:space="preserve"> </w:t>
      </w:r>
      <w:proofErr w:type="spellStart"/>
      <w:r w:rsidRPr="00671136">
        <w:t>Gaëtan</w:t>
      </w:r>
      <w:proofErr w:type="spellEnd"/>
      <w:r w:rsidRPr="00671136">
        <w:t xml:space="preserve"> Dias Mirandela, Marcus </w:t>
      </w:r>
      <w:proofErr w:type="spellStart"/>
      <w:r w:rsidRPr="00671136">
        <w:t>Bage</w:t>
      </w:r>
      <w:proofErr w:type="spellEnd"/>
      <w:r w:rsidRPr="00671136">
        <w:t xml:space="preserve">, Andrei Pisliakov, </w:t>
      </w:r>
      <w:proofErr w:type="spellStart"/>
      <w:r w:rsidRPr="00671136">
        <w:t>Callum</w:t>
      </w:r>
      <w:proofErr w:type="spellEnd"/>
      <w:r w:rsidRPr="00671136">
        <w:t xml:space="preserve"> M. Ives, Eilidh Terras, Paul A. Hoskisson, Anna Maria Marini, Ulrich Zachariae</w:t>
      </w:r>
      <w:r w:rsidRPr="00671136">
        <w:rPr>
          <w:vertAlign w:val="superscript"/>
        </w:rPr>
        <w:t xml:space="preserve">  </w:t>
      </w:r>
      <w:r w:rsidRPr="00671136">
        <w:t>and Arnaud Javelle</w:t>
      </w:r>
    </w:p>
    <w:p w:rsidR="00671136" w:rsidRDefault="00671136" w:rsidP="005A60F8">
      <w:pPr>
        <w:pStyle w:val="Heading2"/>
        <w:spacing w:before="120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Pr="00671136" w:rsidRDefault="00671136" w:rsidP="00671136">
      <w:pPr>
        <w:rPr>
          <w:lang w:val="en-US"/>
        </w:rPr>
      </w:pPr>
    </w:p>
    <w:p w:rsidR="005A60F8" w:rsidRDefault="005A60F8" w:rsidP="00671136">
      <w:pPr>
        <w:pStyle w:val="Heading2"/>
        <w:spacing w:before="12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0D347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Supplementary tables</w:t>
      </w:r>
      <w:r w:rsidR="00671136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671136" w:rsidRDefault="00671136" w:rsidP="00671136">
      <w:pPr>
        <w:rPr>
          <w:lang w:val="en-US"/>
        </w:rPr>
      </w:pPr>
    </w:p>
    <w:p w:rsidR="005A60F8" w:rsidRDefault="005A60F8" w:rsidP="005A60F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5A60F8" w:rsidRPr="00CF6251" w:rsidRDefault="005A60F8" w:rsidP="005A60F8">
      <w:pPr>
        <w:spacing w:before="120"/>
        <w:rPr>
          <w:rFonts w:ascii="Times New Roman" w:hAnsi="Times New Roman" w:cs="Times New Roman"/>
          <w:lang w:val="en-US"/>
        </w:rPr>
      </w:pPr>
    </w:p>
    <w:p w:rsidR="005A60F8" w:rsidRPr="00C92EFF" w:rsidRDefault="00871513" w:rsidP="005A60F8">
      <w:pPr>
        <w:pStyle w:val="Heading2"/>
        <w:spacing w:before="1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71513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Supplementary</w:t>
      </w:r>
      <w:r w:rsidRPr="00871513" w:rsidDel="00F86430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DC1290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Table 1</w:t>
      </w:r>
      <w:bookmarkStart w:id="0" w:name="_GoBack"/>
      <w:bookmarkEnd w:id="0"/>
      <w:r w:rsidR="005A60F8" w:rsidRPr="00C92E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Solid-Supported Membrane Electrophysiology Solutions*</w:t>
      </w:r>
    </w:p>
    <w:tbl>
      <w:tblPr>
        <w:tblStyle w:val="TableGrid"/>
        <w:tblW w:w="56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848"/>
        <w:gridCol w:w="1984"/>
      </w:tblGrid>
      <w:tr w:rsidR="005A60F8" w:rsidRPr="00EE2C9E" w:rsidTr="00DA2799">
        <w:trPr>
          <w:trHeight w:val="33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</w:pPr>
            <w:r w:rsidRPr="00CF62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  <w:t>Substrate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</w:pPr>
            <w:r w:rsidRPr="00CF62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  <w:t>Activating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</w:pPr>
            <w:r w:rsidRPr="00CF62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  <w:t>Non-Activating</w:t>
            </w:r>
          </w:p>
        </w:tc>
      </w:tr>
      <w:tr w:rsidR="005A60F8" w:rsidRPr="00EE2C9E" w:rsidTr="00DA2799">
        <w:trPr>
          <w:trHeight w:val="315"/>
        </w:trPr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NH</w:t>
            </w:r>
            <w:r w:rsidRPr="00CF6251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en-GB"/>
              </w:rPr>
              <w:t>4</w:t>
            </w:r>
            <w:r w:rsidRPr="00CF625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en-GB"/>
              </w:rPr>
              <w:t>+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100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mM</w:t>
            </w:r>
            <w:proofErr w:type="spellEnd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KPho</w:t>
            </w:r>
            <w:proofErr w:type="spellEnd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100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mM</w:t>
            </w:r>
            <w:proofErr w:type="spellEnd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KPho</w:t>
            </w:r>
            <w:proofErr w:type="spellEnd"/>
          </w:p>
        </w:tc>
      </w:tr>
      <w:tr w:rsidR="005A60F8" w:rsidRPr="00EE2C9E" w:rsidTr="00DA2799">
        <w:trPr>
          <w:trHeight w:val="315"/>
        </w:trPr>
        <w:tc>
          <w:tcPr>
            <w:tcW w:w="1843" w:type="dxa"/>
            <w:noWrap/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  <w:tc>
          <w:tcPr>
            <w:tcW w:w="1848" w:type="dxa"/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100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mM</w:t>
            </w:r>
            <w:proofErr w:type="spellEnd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KCl</w:t>
            </w:r>
            <w:proofErr w:type="spellEnd"/>
          </w:p>
        </w:tc>
        <w:tc>
          <w:tcPr>
            <w:tcW w:w="1984" w:type="dxa"/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300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mM</w:t>
            </w:r>
            <w:proofErr w:type="spellEnd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KCl</w:t>
            </w:r>
            <w:proofErr w:type="spellEnd"/>
          </w:p>
        </w:tc>
      </w:tr>
      <w:tr w:rsidR="005A60F8" w:rsidRPr="00EE2C9E" w:rsidTr="00DA2799">
        <w:trPr>
          <w:trHeight w:val="300"/>
        </w:trPr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200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mM</w:t>
            </w:r>
            <w:proofErr w:type="spellEnd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NH</w:t>
            </w:r>
            <w:r w:rsidRPr="00CF6251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en-GB"/>
              </w:rPr>
              <w:t>4</w:t>
            </w:r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Cl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</w:tr>
      <w:tr w:rsidR="005A60F8" w:rsidRPr="00EE2C9E" w:rsidTr="00DA2799">
        <w:trPr>
          <w:trHeight w:val="300"/>
        </w:trPr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CF6251">
              <w:rPr>
                <w:rFonts w:ascii="Times New Roman" w:eastAsia="Times New Roman" w:hAnsi="Times New Roman" w:cs="Times New Roman"/>
                <w:lang w:val="en-US" w:eastAsia="en-GB"/>
              </w:rPr>
              <w:t>H</w:t>
            </w:r>
            <w:r w:rsidRPr="00CF6251">
              <w:rPr>
                <w:rFonts w:ascii="Times New Roman" w:eastAsia="Times New Roman" w:hAnsi="Times New Roman" w:cs="Times New Roman"/>
                <w:vertAlign w:val="superscript"/>
                <w:lang w:val="en-US" w:eastAsia="en-GB"/>
              </w:rPr>
              <w:t>+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noWrap/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100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mM</w:t>
            </w:r>
            <w:proofErr w:type="spellEnd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KPho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100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mM</w:t>
            </w:r>
            <w:proofErr w:type="spellEnd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KPho</w:t>
            </w:r>
            <w:proofErr w:type="spellEnd"/>
          </w:p>
        </w:tc>
      </w:tr>
      <w:tr w:rsidR="005A60F8" w:rsidRPr="00EE2C9E" w:rsidTr="00DA2799">
        <w:trPr>
          <w:trHeight w:val="300"/>
        </w:trPr>
        <w:tc>
          <w:tcPr>
            <w:tcW w:w="1843" w:type="dxa"/>
            <w:noWrap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</w:tc>
        <w:tc>
          <w:tcPr>
            <w:tcW w:w="1848" w:type="dxa"/>
            <w:noWrap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300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mM</w:t>
            </w:r>
            <w:proofErr w:type="spellEnd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KCl</w:t>
            </w:r>
            <w:proofErr w:type="spellEnd"/>
          </w:p>
        </w:tc>
        <w:tc>
          <w:tcPr>
            <w:tcW w:w="1984" w:type="dxa"/>
            <w:noWrap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300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mM</w:t>
            </w:r>
            <w:proofErr w:type="spellEnd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KCl</w:t>
            </w:r>
            <w:proofErr w:type="spellEnd"/>
          </w:p>
        </w:tc>
      </w:tr>
      <w:tr w:rsidR="005A60F8" w:rsidRPr="00EE2C9E" w:rsidTr="00DA2799">
        <w:trPr>
          <w:trHeight w:val="300"/>
        </w:trPr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noWrap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pH5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pH8</w:t>
            </w:r>
          </w:p>
        </w:tc>
      </w:tr>
      <w:tr w:rsidR="005A60F8" w:rsidRPr="00EE2C9E" w:rsidTr="00DA2799">
        <w:trPr>
          <w:trHeight w:val="330"/>
        </w:trPr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K</w:t>
            </w:r>
            <w:r w:rsidRPr="00CF625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en-GB"/>
              </w:rPr>
              <w:t>+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hideMark/>
          </w:tcPr>
          <w:p w:rsidR="005A60F8" w:rsidRPr="00CF6251" w:rsidRDefault="00F10100" w:rsidP="00F10100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  <w:r w:rsidR="005A60F8"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00 </w:t>
            </w:r>
            <w:proofErr w:type="spellStart"/>
            <w:r w:rsidR="005A60F8"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mM</w:t>
            </w:r>
            <w:proofErr w:type="spellEnd"/>
            <w:r w:rsidR="005A60F8"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NaPho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100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mM</w:t>
            </w:r>
            <w:proofErr w:type="spellEnd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NaPho</w:t>
            </w:r>
            <w:proofErr w:type="spellEnd"/>
          </w:p>
        </w:tc>
      </w:tr>
      <w:tr w:rsidR="005A60F8" w:rsidRPr="00EE2C9E" w:rsidTr="00DA2799">
        <w:trPr>
          <w:trHeight w:val="315"/>
        </w:trPr>
        <w:tc>
          <w:tcPr>
            <w:tcW w:w="1843" w:type="dxa"/>
            <w:noWrap/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  <w:tc>
          <w:tcPr>
            <w:tcW w:w="1848" w:type="dxa"/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100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mM</w:t>
            </w:r>
            <w:proofErr w:type="spellEnd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NaCl</w:t>
            </w:r>
            <w:proofErr w:type="spellEnd"/>
          </w:p>
        </w:tc>
        <w:tc>
          <w:tcPr>
            <w:tcW w:w="1984" w:type="dxa"/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300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mM</w:t>
            </w:r>
            <w:proofErr w:type="spellEnd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NaCl</w:t>
            </w:r>
            <w:proofErr w:type="spellEnd"/>
          </w:p>
        </w:tc>
      </w:tr>
      <w:tr w:rsidR="005A60F8" w:rsidRPr="00EE2C9E" w:rsidTr="00DA2799">
        <w:trPr>
          <w:trHeight w:val="330"/>
        </w:trPr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200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mM</w:t>
            </w:r>
            <w:proofErr w:type="spellEnd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w:proofErr w:type="spellStart"/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KCl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5A60F8" w:rsidRPr="00CF6251" w:rsidRDefault="005A60F8" w:rsidP="00DA2799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CF6251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 </w:t>
            </w:r>
          </w:p>
        </w:tc>
      </w:tr>
    </w:tbl>
    <w:p w:rsidR="005A60F8" w:rsidRPr="00CF6251" w:rsidRDefault="005A60F8" w:rsidP="005A60F8">
      <w:pPr>
        <w:spacing w:before="120"/>
        <w:rPr>
          <w:rFonts w:ascii="Times New Roman" w:eastAsiaTheme="majorEastAsia" w:hAnsi="Times New Roman" w:cs="Times New Roman"/>
          <w:lang w:val="en-US"/>
        </w:rPr>
      </w:pPr>
      <w:r w:rsidRPr="00CF6251">
        <w:rPr>
          <w:rFonts w:ascii="Times New Roman" w:eastAsiaTheme="majorEastAsia" w:hAnsi="Times New Roman" w:cs="Times New Roman"/>
          <w:lang w:val="en-US"/>
        </w:rPr>
        <w:t>*All solutions adjusted to pH 5, 7 or 8 as require</w:t>
      </w:r>
      <w:r>
        <w:rPr>
          <w:rFonts w:ascii="Times New Roman" w:eastAsiaTheme="majorEastAsia" w:hAnsi="Times New Roman" w:cs="Times New Roman"/>
          <w:lang w:val="en-US"/>
        </w:rPr>
        <w:t>d</w:t>
      </w:r>
      <w:r w:rsidRPr="00CF6251">
        <w:rPr>
          <w:rFonts w:ascii="Times New Roman" w:eastAsiaTheme="majorEastAsia" w:hAnsi="Times New Roman" w:cs="Times New Roman"/>
          <w:lang w:val="en-US"/>
        </w:rPr>
        <w:t xml:space="preserve">. </w:t>
      </w:r>
      <w:proofErr w:type="spellStart"/>
      <w:r w:rsidRPr="00CF6251">
        <w:rPr>
          <w:rFonts w:ascii="Times New Roman" w:eastAsiaTheme="majorEastAsia" w:hAnsi="Times New Roman" w:cs="Times New Roman"/>
          <w:lang w:val="en-US"/>
        </w:rPr>
        <w:t>KPho</w:t>
      </w:r>
      <w:proofErr w:type="spellEnd"/>
      <w:r w:rsidRPr="00CF6251">
        <w:rPr>
          <w:rFonts w:ascii="Times New Roman" w:eastAsiaTheme="majorEastAsia" w:hAnsi="Times New Roman" w:cs="Times New Roman"/>
          <w:lang w:val="en-US"/>
        </w:rPr>
        <w:t xml:space="preserve">: potassium phosphate buffer, </w:t>
      </w:r>
      <w:proofErr w:type="spellStart"/>
      <w:r w:rsidRPr="00CF6251">
        <w:rPr>
          <w:rFonts w:ascii="Times New Roman" w:eastAsiaTheme="majorEastAsia" w:hAnsi="Times New Roman" w:cs="Times New Roman"/>
          <w:lang w:val="en-US"/>
        </w:rPr>
        <w:t>NaPho</w:t>
      </w:r>
      <w:proofErr w:type="spellEnd"/>
      <w:r w:rsidRPr="00CF6251">
        <w:rPr>
          <w:rFonts w:ascii="Times New Roman" w:eastAsiaTheme="majorEastAsia" w:hAnsi="Times New Roman" w:cs="Times New Roman"/>
          <w:lang w:val="en-US"/>
        </w:rPr>
        <w:t>: sodium phosphate buffer.</w:t>
      </w:r>
      <w:r>
        <w:rPr>
          <w:rFonts w:ascii="Times New Roman" w:eastAsiaTheme="majorEastAsia" w:hAnsi="Times New Roman" w:cs="Times New Roman"/>
          <w:lang w:val="en-US"/>
        </w:rPr>
        <w:t xml:space="preserve"> For the D</w:t>
      </w:r>
      <w:r w:rsidRPr="00DD02BF">
        <w:rPr>
          <w:rFonts w:ascii="Times New Roman" w:eastAsiaTheme="majorEastAsia" w:hAnsi="Times New Roman" w:cs="Times New Roman"/>
          <w:vertAlign w:val="subscript"/>
          <w:lang w:val="en-US"/>
        </w:rPr>
        <w:t>2</w:t>
      </w:r>
      <w:r>
        <w:rPr>
          <w:rFonts w:ascii="Times New Roman" w:eastAsiaTheme="majorEastAsia" w:hAnsi="Times New Roman" w:cs="Times New Roman"/>
          <w:lang w:val="en-US"/>
        </w:rPr>
        <w:t>O experiments, all the solutions were prepared using D</w:t>
      </w:r>
      <w:r w:rsidRPr="00DD02BF">
        <w:rPr>
          <w:rFonts w:ascii="Times New Roman" w:eastAsiaTheme="majorEastAsia" w:hAnsi="Times New Roman" w:cs="Times New Roman"/>
          <w:vertAlign w:val="subscript"/>
          <w:lang w:val="en-US"/>
        </w:rPr>
        <w:t>2</w:t>
      </w:r>
      <w:r>
        <w:rPr>
          <w:rFonts w:ascii="Times New Roman" w:eastAsiaTheme="majorEastAsia" w:hAnsi="Times New Roman" w:cs="Times New Roman"/>
          <w:lang w:val="en-US"/>
        </w:rPr>
        <w:t>O instead of water.</w:t>
      </w:r>
    </w:p>
    <w:p w:rsidR="00F017E4" w:rsidRPr="00871513" w:rsidRDefault="00F017E4">
      <w:pPr>
        <w:rPr>
          <w:rFonts w:ascii="Times New Roman" w:eastAsiaTheme="majorEastAsia" w:hAnsi="Times New Roman" w:cs="Times New Roman"/>
          <w:lang w:val="en-US"/>
        </w:rPr>
      </w:pPr>
    </w:p>
    <w:sectPr w:rsidR="00F017E4" w:rsidRPr="00871513" w:rsidSect="00D04F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136" w:rsidRDefault="00671136" w:rsidP="00671136">
      <w:r>
        <w:separator/>
      </w:r>
    </w:p>
  </w:endnote>
  <w:endnote w:type="continuationSeparator" w:id="0">
    <w:p w:rsidR="00671136" w:rsidRDefault="00671136" w:rsidP="0067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136" w:rsidRDefault="006711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A66" w:rsidRDefault="00DC1290">
    <w:pPr>
      <w:pStyle w:val="Footer"/>
      <w:jc w:val="center"/>
    </w:pPr>
  </w:p>
  <w:p w:rsidR="00296A66" w:rsidRDefault="00DC12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136" w:rsidRDefault="006711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136" w:rsidRDefault="00671136" w:rsidP="00671136">
      <w:r>
        <w:separator/>
      </w:r>
    </w:p>
  </w:footnote>
  <w:footnote w:type="continuationSeparator" w:id="0">
    <w:p w:rsidR="00671136" w:rsidRDefault="00671136" w:rsidP="00671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136" w:rsidRDefault="006711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136" w:rsidRDefault="006711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136" w:rsidRDefault="006711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F8"/>
    <w:rsid w:val="00374776"/>
    <w:rsid w:val="005A60F8"/>
    <w:rsid w:val="00671136"/>
    <w:rsid w:val="00871513"/>
    <w:rsid w:val="00945930"/>
    <w:rsid w:val="009F0653"/>
    <w:rsid w:val="00BC7118"/>
    <w:rsid w:val="00DC1290"/>
    <w:rsid w:val="00F017E4"/>
    <w:rsid w:val="00F1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DFAD1-E6DD-4AEC-96A7-E41E0D81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0F8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0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60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5A60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0F8"/>
    <w:rPr>
      <w:sz w:val="24"/>
      <w:szCs w:val="24"/>
    </w:rPr>
  </w:style>
  <w:style w:type="table" w:styleId="TableGrid">
    <w:name w:val="Table Grid"/>
    <w:basedOn w:val="TableNormal"/>
    <w:uiPriority w:val="39"/>
    <w:rsid w:val="005A60F8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BAuthorName">
    <w:name w:val="BB_Author_Name"/>
    <w:basedOn w:val="Normal"/>
    <w:next w:val="Normal"/>
    <w:autoRedefine/>
    <w:rsid w:val="00671136"/>
    <w:pPr>
      <w:spacing w:before="120" w:after="360"/>
      <w:jc w:val="both"/>
    </w:pPr>
    <w:rPr>
      <w:rFonts w:ascii="Times New Roman" w:eastAsia="Times New Roman" w:hAnsi="Times New Roman" w:cs="Times New Roman"/>
      <w:kern w:val="26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1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1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Javelle</dc:creator>
  <cp:keywords/>
  <dc:description/>
  <cp:lastModifiedBy>Arnaud Javelle</cp:lastModifiedBy>
  <cp:revision>4</cp:revision>
  <dcterms:created xsi:type="dcterms:W3CDTF">2020-06-24T07:58:00Z</dcterms:created>
  <dcterms:modified xsi:type="dcterms:W3CDTF">2020-07-02T08:01:00Z</dcterms:modified>
</cp:coreProperties>
</file>