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1C5848A" w:rsidR="00877644" w:rsidRPr="00125190" w:rsidRDefault="003C20D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>In all behavioral experiments, we used a sample size of 6-10 mice per strain, as these numbers of consistent with numerous studies of this kind in the literature to reach statistically significant conclusions.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9389D62" w14:textId="77777777" w:rsidR="003C20D6" w:rsidRDefault="003C20D6" w:rsidP="003C20D6">
      <w:pPr>
        <w:pStyle w:val="paragraph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lastRenderedPageBreak/>
        <w:t>The relevant information about replicates can be found in the below places. In general, with the nature of these data, we had biological replicates, where for each strain we tested 6-10 mice to determine the biological variability of our measurements within genotypes.</w:t>
      </w:r>
    </w:p>
    <w:p w14:paraId="52477EF8" w14:textId="77777777" w:rsidR="003C20D6" w:rsidRDefault="003C20D6" w:rsidP="003C20D6">
      <w:pPr>
        <w:pStyle w:val="paragraph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11F41FB7" w14:textId="7BFA742B" w:rsidR="003C20D6" w:rsidRDefault="003C20D6" w:rsidP="003C20D6">
      <w:pPr>
        <w:pStyle w:val="paragraph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 w:beforeAutospacing="0" w:after="0" w:afterAutospacing="0"/>
        <w:textAlignment w:val="baseline"/>
        <w:rPr>
          <w:rFonts w:ascii="Segoe UI" w:hAnsi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- pg.16: Methods: Somatosensory behavior assays</w:t>
      </w:r>
      <w:r>
        <w:rPr>
          <w:rStyle w:val="eop"/>
          <w:rFonts w:ascii="Calibri" w:hAnsi="Calibri" w:cs="Calibri"/>
        </w:rPr>
        <w:t> </w:t>
      </w:r>
    </w:p>
    <w:p w14:paraId="5D71577E" w14:textId="77777777" w:rsidR="003C20D6" w:rsidRDefault="003C20D6" w:rsidP="003C20D6">
      <w:pPr>
        <w:pStyle w:val="paragraph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 w:beforeAutospacing="0" w:after="0" w:afterAutospacing="0"/>
        <w:textAlignment w:val="baseline"/>
        <w:rPr>
          <w:rFonts w:ascii="Segoe UI" w:hAnsi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- pg. 3: Results: High-speed videography and automated paw tracking during evoked behaviors</w:t>
      </w:r>
      <w:r>
        <w:rPr>
          <w:rStyle w:val="eop"/>
          <w:rFonts w:ascii="Calibri" w:hAnsi="Calibri" w:cs="Calibri"/>
        </w:rPr>
        <w:t> </w:t>
      </w:r>
    </w:p>
    <w:p w14:paraId="60365676" w14:textId="77777777" w:rsidR="003C20D6" w:rsidRDefault="003C20D6" w:rsidP="003C20D6">
      <w:pPr>
        <w:pStyle w:val="paragraph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 w:beforeAutospacing="0" w:after="0" w:afterAutospacing="0"/>
        <w:textAlignment w:val="baseline"/>
        <w:rPr>
          <w:rFonts w:ascii="Segoe UI" w:hAnsi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- pg. 8: Results: Validation of the automated tracking and scoring approach with new mouse lines (also within Figure 6)</w:t>
      </w:r>
      <w:r>
        <w:rPr>
          <w:rStyle w:val="eop"/>
          <w:rFonts w:ascii="Calibri" w:hAnsi="Calibri" w:cs="Calibri"/>
        </w:rPr>
        <w:t> </w:t>
      </w:r>
    </w:p>
    <w:p w14:paraId="1F9FD6F8" w14:textId="77777777" w:rsidR="003C20D6" w:rsidRDefault="003C20D6" w:rsidP="003C20D6">
      <w:pPr>
        <w:pStyle w:val="paragraph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 w:beforeAutospacing="0" w:after="0" w:afterAutospacing="0"/>
        <w:textAlignment w:val="baseline"/>
        <w:rPr>
          <w:rFonts w:ascii="Segoe UI" w:hAnsi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- pg. 10-11: Results: Validation of the automated tracking and scoring approach with new mouse lines (also within Figure 6)</w:t>
      </w:r>
      <w:r>
        <w:rPr>
          <w:rStyle w:val="eop"/>
          <w:rFonts w:ascii="Calibri" w:hAnsi="Calibri" w:cs="Calibri"/>
        </w:rPr>
        <w:t> 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B43ED2C" w:rsidR="0015519A" w:rsidRPr="00505C51" w:rsidRDefault="003C20D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can be found in the Methods section under the somatosensory behavior assays subheading. For each applicable experiment the statistical test used, N numbers, and p-values are reported in the figure legends.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7024211" w:rsidR="00BC3CCE" w:rsidRPr="00505C51" w:rsidRDefault="003C20D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Information on group allocation can be found within the results section, the methods,  and the figure legends. For experiments with inbred mice, animals were not ear-tagged, so we had no source of identification, and thus animals within a given strain were randomly tested. For experiments with </w:t>
      </w:r>
      <w:proofErr w:type="spellStart"/>
      <w:r>
        <w:rPr>
          <w:rFonts w:asciiTheme="minorHAnsi" w:hAnsiTheme="minorHAnsi"/>
          <w:sz w:val="22"/>
          <w:szCs w:val="22"/>
        </w:rPr>
        <w:t>fos</w:t>
      </w:r>
      <w:proofErr w:type="spellEnd"/>
      <w:r>
        <w:rPr>
          <w:rFonts w:asciiTheme="minorHAnsi" w:hAnsiTheme="minorHAnsi"/>
          <w:sz w:val="22"/>
          <w:szCs w:val="22"/>
        </w:rPr>
        <w:t xml:space="preserve">-trap mice, both the experimenter and evaluator of the data were blind to which animals were in the -CNO versus +CNO experimental groups.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70F76" w14:textId="77777777" w:rsidR="00105B40" w:rsidRDefault="00105B40" w:rsidP="004215FE">
      <w:r>
        <w:separator/>
      </w:r>
    </w:p>
  </w:endnote>
  <w:endnote w:type="continuationSeparator" w:id="0">
    <w:p w14:paraId="6258B69D" w14:textId="77777777" w:rsidR="00105B40" w:rsidRDefault="00105B4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634AC7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2</w:t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33259" w14:textId="77777777" w:rsidR="00105B40" w:rsidRDefault="00105B40" w:rsidP="004215FE">
      <w:r>
        <w:separator/>
      </w:r>
    </w:p>
  </w:footnote>
  <w:footnote w:type="continuationSeparator" w:id="0">
    <w:p w14:paraId="25D41EF8" w14:textId="77777777" w:rsidR="00105B40" w:rsidRDefault="00105B4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05B40"/>
    <w:rsid w:val="00125190"/>
    <w:rsid w:val="00133662"/>
    <w:rsid w:val="00133907"/>
    <w:rsid w:val="00146DE9"/>
    <w:rsid w:val="001529A4"/>
    <w:rsid w:val="0015519A"/>
    <w:rsid w:val="001618D5"/>
    <w:rsid w:val="00175192"/>
    <w:rsid w:val="00177831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C20D6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C6377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B7156D8-1338-E64C-8F99-582765CC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paragraph" w:customStyle="1" w:styleId="paragraph">
    <w:name w:val="paragraph"/>
    <w:basedOn w:val="Normal"/>
    <w:rsid w:val="003C20D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normaltextrun">
    <w:name w:val="normaltextrun"/>
    <w:basedOn w:val="DefaultParagraphFont"/>
    <w:rsid w:val="003C20D6"/>
  </w:style>
  <w:style w:type="character" w:customStyle="1" w:styleId="eop">
    <w:name w:val="eop"/>
    <w:basedOn w:val="DefaultParagraphFont"/>
    <w:rsid w:val="003C2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B3CD21-FC4C-4FE6-B7A2-61B9673C9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5807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emma darkin</cp:lastModifiedBy>
  <cp:revision>2</cp:revision>
  <dcterms:created xsi:type="dcterms:W3CDTF">2020-03-30T06:58:00Z</dcterms:created>
  <dcterms:modified xsi:type="dcterms:W3CDTF">2020-03-30T06:58:00Z</dcterms:modified>
</cp:coreProperties>
</file>