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A7511">
        <w:rPr>
          <w:rStyle w:val="Hipervnculo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0A7511">
        <w:rPr>
          <w:rStyle w:val="Hipervnculo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0A7511">
        <w:rPr>
          <w:rStyle w:val="Hipervnculo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A7511">
        <w:rPr>
          <w:rStyle w:val="Hipervnculo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49D0C3B" w:rsidR="00877644" w:rsidRPr="00125190" w:rsidRDefault="00D7041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in Materials and methods, section “animals and surgery”.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4E69E30" w14:textId="77777777" w:rsidR="00D21649" w:rsidRPr="00505C51" w:rsidRDefault="00D21649" w:rsidP="00B330BD">
      <w:pPr>
        <w:rPr>
          <w:rFonts w:asciiTheme="minorHAnsi" w:hAnsiTheme="minorHAnsi"/>
          <w:sz w:val="22"/>
          <w:szCs w:val="22"/>
          <w:lang w:val="en-GB"/>
        </w:rPr>
      </w:pPr>
      <w:bookmarkStart w:id="0" w:name="_GoBack"/>
      <w:bookmarkEnd w:id="0"/>
    </w:p>
    <w:p w14:paraId="78102952" w14:textId="352844DD" w:rsidR="00B330BD" w:rsidRPr="00125190" w:rsidRDefault="0025644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in Materials and methods. For behavioral tasks it is in the section “data acquisition”, and </w:t>
      </w:r>
      <w:r w:rsidR="00D21649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>the optogenetic experiment it is in “</w:t>
      </w:r>
      <w:r w:rsidRPr="00256446">
        <w:rPr>
          <w:rFonts w:asciiTheme="minorHAnsi" w:hAnsiTheme="minorHAnsi"/>
        </w:rPr>
        <w:t>Optogenetic manipulation in behaving animals and data acquisition</w:t>
      </w:r>
      <w:r>
        <w:rPr>
          <w:rFonts w:asciiTheme="minorHAnsi" w:hAnsiTheme="minorHAnsi"/>
        </w:rPr>
        <w:t xml:space="preserve">”.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87E1D3A" w:rsidR="0015519A" w:rsidRDefault="002919E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Analysis of coherence, correlation, ICPC, CFC and CFD where tested with surrogate analysis. Surrogate analysis is explained in “Materials and methods” and statistical results are reported in Figures 1/3/4/5 for coherence and ICPC/CFC/correlation/CFD respectively.</w:t>
      </w:r>
    </w:p>
    <w:p w14:paraId="7934127C" w14:textId="6A063ABB" w:rsidR="002919EE" w:rsidRDefault="002919E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of optogenetic manipulation is reported in Figure 2.</w:t>
      </w:r>
    </w:p>
    <w:p w14:paraId="0C080DB9" w14:textId="74B378AD" w:rsidR="002919EE" w:rsidRDefault="002919E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of behavioral results are reported in Figures 6 and 7.</w:t>
      </w:r>
    </w:p>
    <w:p w14:paraId="435554FC" w14:textId="77777777" w:rsidR="002919EE" w:rsidRPr="00505C51" w:rsidRDefault="002919E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C96A75A" w:rsidR="00BC3CCE" w:rsidRPr="00505C51" w:rsidRDefault="0025644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is only one group in our experiments. We did a paired comparison between different conditions.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D3546" w14:textId="77777777" w:rsidR="000A7511" w:rsidRDefault="000A7511" w:rsidP="004215FE">
      <w:r>
        <w:separator/>
      </w:r>
    </w:p>
  </w:endnote>
  <w:endnote w:type="continuationSeparator" w:id="0">
    <w:p w14:paraId="57555FC5" w14:textId="77777777" w:rsidR="000A7511" w:rsidRDefault="000A751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EFD2C" w14:textId="77777777" w:rsidR="00BC3CCE" w:rsidRDefault="00BC3CCE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354AE" w14:textId="77777777" w:rsidR="00BC3CCE" w:rsidRDefault="00BC3CC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D21649">
      <w:rPr>
        <w:rStyle w:val="Nmerodepgina"/>
        <w:rFonts w:asciiTheme="minorHAnsi" w:hAnsiTheme="minorHAnsi"/>
        <w:noProof/>
        <w:sz w:val="20"/>
        <w:szCs w:val="20"/>
      </w:rPr>
      <w:t>3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4337C" w14:textId="77777777" w:rsidR="000A7511" w:rsidRDefault="000A7511" w:rsidP="004215FE">
      <w:r>
        <w:separator/>
      </w:r>
    </w:p>
  </w:footnote>
  <w:footnote w:type="continuationSeparator" w:id="0">
    <w:p w14:paraId="00FA1EA4" w14:textId="77777777" w:rsidR="000A7511" w:rsidRDefault="000A751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Encabezado"/>
      <w:ind w:left="-1134"/>
    </w:pPr>
    <w:r>
      <w:rPr>
        <w:noProof/>
        <w:lang w:val="es-ES" w:eastAsia="es-ES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7511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6446"/>
    <w:rsid w:val="00266462"/>
    <w:rsid w:val="002919EE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1649"/>
    <w:rsid w:val="00D44612"/>
    <w:rsid w:val="00D50299"/>
    <w:rsid w:val="00D7041A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49B124-AF19-4891-AB86-10FCF47F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811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Víctor IN</cp:lastModifiedBy>
  <cp:revision>5</cp:revision>
  <dcterms:created xsi:type="dcterms:W3CDTF">2020-06-22T09:35:00Z</dcterms:created>
  <dcterms:modified xsi:type="dcterms:W3CDTF">2020-06-22T21:41:00Z</dcterms:modified>
</cp:coreProperties>
</file>