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8D2636F" w:rsidR="00877644" w:rsidRDefault="006A22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general:</w:t>
      </w:r>
    </w:p>
    <w:p w14:paraId="3537D8B9" w14:textId="306CCA8C" w:rsidR="005A58FC" w:rsidRPr="00125190" w:rsidRDefault="005A58FC" w:rsidP="005A58F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w:t>
      </w:r>
      <w:r w:rsidRPr="006A22F7">
        <w:rPr>
          <w:rFonts w:asciiTheme="minorHAnsi" w:hAnsiTheme="minorHAnsi"/>
        </w:rPr>
        <w:t xml:space="preserve"> experimental </w:t>
      </w:r>
      <w:r>
        <w:rPr>
          <w:rFonts w:asciiTheme="minorHAnsi" w:hAnsiTheme="minorHAnsi"/>
        </w:rPr>
        <w:t>procedures</w:t>
      </w:r>
      <w:r w:rsidRPr="006A22F7">
        <w:rPr>
          <w:rFonts w:asciiTheme="minorHAnsi" w:hAnsiTheme="minorHAnsi"/>
        </w:rPr>
        <w:t xml:space="preserve"> </w:t>
      </w:r>
      <w:r>
        <w:rPr>
          <w:rFonts w:asciiTheme="minorHAnsi" w:hAnsiTheme="minorHAnsi"/>
        </w:rPr>
        <w:t>have been</w:t>
      </w:r>
      <w:r w:rsidRPr="006A22F7">
        <w:rPr>
          <w:rFonts w:asciiTheme="minorHAnsi" w:hAnsiTheme="minorHAnsi"/>
        </w:rPr>
        <w:t xml:space="preserve"> reviewed by the institutional animal welfare body.</w:t>
      </w:r>
      <w:r>
        <w:rPr>
          <w:rFonts w:asciiTheme="minorHAnsi" w:hAnsiTheme="minorHAnsi"/>
        </w:rPr>
        <w:t xml:space="preserve"> B</w:t>
      </w:r>
      <w:bookmarkStart w:id="0" w:name="_GoBack"/>
      <w:bookmarkEnd w:id="0"/>
      <w:r>
        <w:rPr>
          <w:rFonts w:asciiTheme="minorHAnsi" w:hAnsiTheme="minorHAnsi"/>
        </w:rPr>
        <w:t>riefly:</w:t>
      </w:r>
    </w:p>
    <w:p w14:paraId="023D3EB2" w14:textId="72A0DAB3" w:rsidR="006A22F7" w:rsidRDefault="006A22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rPr>
        <w:t>In order to minimize the number of animals required to achieve scientifically reliable and reproducible data, calculation of the number of animals required is based on (1) our experience of more than 20 years, (2) the expertise of colleagues in the respiratory field worldwide, (3) continuous literature survey and (4) a power analysis. The exact group sizes (numbers of dams) w</w:t>
      </w:r>
      <w:r>
        <w:rPr>
          <w:rFonts w:asciiTheme="minorHAnsi" w:hAnsiTheme="minorHAnsi"/>
        </w:rPr>
        <w:t>as</w:t>
      </w:r>
      <w:r w:rsidRPr="006A22F7">
        <w:rPr>
          <w:rFonts w:asciiTheme="minorHAnsi" w:hAnsiTheme="minorHAnsi"/>
        </w:rPr>
        <w:t xml:space="preserve"> calculated based on efficiency data, the necessary degrees of freedom for statistical analysis (5 pregnant dams per time point, as the embryo’s/fetuses of one pregnant dam are not entirely independent)</w:t>
      </w:r>
      <w:r>
        <w:rPr>
          <w:rFonts w:asciiTheme="minorHAnsi" w:hAnsiTheme="minorHAnsi"/>
        </w:rPr>
        <w:t xml:space="preserve"> and power analyses.</w:t>
      </w:r>
      <w:r w:rsidRPr="006A22F7">
        <w:rPr>
          <w:rFonts w:asciiTheme="minorHAnsi" w:hAnsiTheme="minorHAnsi"/>
        </w:rPr>
        <w:t xml:space="preserve"> </w:t>
      </w:r>
    </w:p>
    <w:p w14:paraId="18B9FCC7" w14:textId="2182873C" w:rsidR="006A22F7" w:rsidRDefault="006A22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A743592" w14:textId="77777777" w:rsidR="006A22F7" w:rsidRPr="006A22F7" w:rsidRDefault="006A22F7" w:rsidP="006A22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rPr>
        <w:t>Power analysis:</w:t>
      </w:r>
    </w:p>
    <w:p w14:paraId="1737FEA7" w14:textId="77777777" w:rsidR="006A22F7" w:rsidRPr="006A22F7" w:rsidRDefault="006A22F7" w:rsidP="006A22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rPr>
        <w:t>Using the 2-sample T-test method with the following criteria</w:t>
      </w:r>
    </w:p>
    <w:p w14:paraId="5A3113A0" w14:textId="77777777" w:rsidR="006A22F7" w:rsidRPr="006A22F7" w:rsidRDefault="006A22F7" w:rsidP="006A22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rPr>
        <w:t>µ(0) = 50 (average number of cells per microscopic field in control sample)</w:t>
      </w:r>
    </w:p>
    <w:p w14:paraId="27CABB7E" w14:textId="77777777" w:rsidR="006A22F7" w:rsidRPr="006A22F7" w:rsidRDefault="006A22F7" w:rsidP="006A22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lang w:val="nl-NL"/>
        </w:rPr>
        <w:t>μ</w:t>
      </w:r>
      <w:r w:rsidRPr="006A22F7">
        <w:rPr>
          <w:rFonts w:asciiTheme="minorHAnsi" w:hAnsiTheme="minorHAnsi"/>
        </w:rPr>
        <w:t>(1) = 35 (average number of cells per microscopic field in treated mice, 30% difference)</w:t>
      </w:r>
    </w:p>
    <w:p w14:paraId="27878680" w14:textId="77777777" w:rsidR="006A22F7" w:rsidRPr="006A22F7" w:rsidRDefault="006A22F7" w:rsidP="006A22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lang w:val="nl-NL"/>
        </w:rPr>
        <w:t>σ</w:t>
      </w:r>
      <w:r w:rsidRPr="006A22F7">
        <w:rPr>
          <w:rFonts w:asciiTheme="minorHAnsi" w:hAnsiTheme="minorHAnsi"/>
        </w:rPr>
        <w:t xml:space="preserve"> = 10 (estimated standard deviation of the cell population)</w:t>
      </w:r>
    </w:p>
    <w:p w14:paraId="153F990C" w14:textId="77777777" w:rsidR="006A22F7" w:rsidRPr="006A22F7" w:rsidRDefault="006A22F7" w:rsidP="006A22F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lang w:val="nl-NL"/>
        </w:rPr>
        <w:t>α</w:t>
      </w:r>
      <w:r w:rsidRPr="006A22F7">
        <w:rPr>
          <w:rFonts w:asciiTheme="minorHAnsi" w:hAnsiTheme="minorHAnsi"/>
        </w:rPr>
        <w:t xml:space="preserve"> = 0,05 (level of significance)</w:t>
      </w:r>
    </w:p>
    <w:p w14:paraId="1192C77E" w14:textId="1B303CAB" w:rsidR="006A22F7" w:rsidRDefault="006A22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22F7">
        <w:rPr>
          <w:rFonts w:asciiTheme="minorHAnsi" w:hAnsiTheme="minorHAnsi"/>
        </w:rPr>
        <w:t>P = 0,80 (power of the test</w:t>
      </w:r>
    </w:p>
    <w:p w14:paraId="24943E8B" w14:textId="74239EAD" w:rsidR="006A22F7" w:rsidRDefault="006A22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CBADFFA" w:rsidR="00B330BD" w:rsidRPr="00125190" w:rsidRDefault="008A38E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This information is provided in the figures and legends. Counting procedures and fluorescence intensity measurements are described in the material and methods. Also, the software used and the kind of tests used are described in the material and methods.</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B00D726" w:rsidR="0015519A" w:rsidRPr="00505C51" w:rsidRDefault="008A38E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the figures and legends. The raw data points are given in each figure. For the human airway epithelial cells each n is a different donor. This is stated in the legend. Also, for the MTEC each n is an independent mouse, which is also stated in the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81990F7" w:rsidR="00BC3CCE" w:rsidRPr="00505C51" w:rsidRDefault="008A38E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6C862B" w:rsidR="00BC3CCE" w:rsidRPr="00505C51" w:rsidRDefault="006A22F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each figure, source data files were uploaded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C0A16" w16cid:durableId="2231E983"/>
  <w16cid:commentId w16cid:paraId="67DB2C38" w16cid:durableId="2231EA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7435" w14:textId="77777777" w:rsidR="002C37EB" w:rsidRDefault="002C37EB" w:rsidP="004215FE">
      <w:r>
        <w:separator/>
      </w:r>
    </w:p>
  </w:endnote>
  <w:endnote w:type="continuationSeparator" w:id="0">
    <w:p w14:paraId="4323C94A" w14:textId="77777777" w:rsidR="002C37EB" w:rsidRDefault="002C37E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C2055B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A58FC">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A66D0" w14:textId="77777777" w:rsidR="002C37EB" w:rsidRDefault="002C37EB" w:rsidP="004215FE">
      <w:r>
        <w:separator/>
      </w:r>
    </w:p>
  </w:footnote>
  <w:footnote w:type="continuationSeparator" w:id="0">
    <w:p w14:paraId="153A685A" w14:textId="77777777" w:rsidR="002C37EB" w:rsidRDefault="002C37E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31AD"/>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0632"/>
    <w:rsid w:val="00241081"/>
    <w:rsid w:val="00266462"/>
    <w:rsid w:val="002A068D"/>
    <w:rsid w:val="002A0ED1"/>
    <w:rsid w:val="002A7487"/>
    <w:rsid w:val="002C37EB"/>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58FC"/>
    <w:rsid w:val="005B0A15"/>
    <w:rsid w:val="00605A12"/>
    <w:rsid w:val="00634AC7"/>
    <w:rsid w:val="00657587"/>
    <w:rsid w:val="00661DCC"/>
    <w:rsid w:val="00672545"/>
    <w:rsid w:val="00685CCF"/>
    <w:rsid w:val="006A22F7"/>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38E1"/>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75FA"/>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16733731-FA4C-4D52-B467-7728482D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2F96-4F62-4DA7-A11D-2C5F0CD5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R.J. Rottier</cp:lastModifiedBy>
  <cp:revision>4</cp:revision>
  <dcterms:created xsi:type="dcterms:W3CDTF">2020-04-06T07:46:00Z</dcterms:created>
  <dcterms:modified xsi:type="dcterms:W3CDTF">2020-04-06T08:04:00Z</dcterms:modified>
</cp:coreProperties>
</file>