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569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890"/>
        <w:gridCol w:w="1485"/>
        <w:gridCol w:w="1695"/>
        <w:gridCol w:w="1935"/>
        <w:gridCol w:w="1695"/>
      </w:tblGrid>
      <w:tr w:rsidR="00CA1B7A" w:rsidTr="00CA1B7A">
        <w:trPr>
          <w:trHeight w:val="660"/>
        </w:trPr>
        <w:tc>
          <w:tcPr>
            <w:tcW w:w="174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Study</w:t>
            </w:r>
          </w:p>
        </w:tc>
        <w:tc>
          <w:tcPr>
            <w:tcW w:w="189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Cell/tissue type</w:t>
            </w:r>
          </w:p>
        </w:tc>
        <w:tc>
          <w:tcPr>
            <w:tcW w:w="1485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Technology</w:t>
            </w:r>
          </w:p>
        </w:tc>
        <w:tc>
          <w:tcPr>
            <w:tcW w:w="1695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Number of peptides</w:t>
            </w:r>
          </w:p>
        </w:tc>
        <w:tc>
          <w:tcPr>
            <w:tcW w:w="1935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FDR info</w:t>
            </w:r>
          </w:p>
        </w:tc>
        <w:tc>
          <w:tcPr>
            <w:tcW w:w="1695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Number of protein groups</w:t>
            </w:r>
          </w:p>
        </w:tc>
      </w:tr>
      <w:tr w:rsidR="00CA1B7A" w:rsidTr="00CA1B7A">
        <w:trPr>
          <w:trHeight w:val="320"/>
        </w:trPr>
        <w:tc>
          <w:tcPr>
            <w:tcW w:w="17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This study</w:t>
            </w:r>
          </w:p>
        </w:tc>
        <w:tc>
          <w:tcPr>
            <w:tcW w:w="189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iPSC</w:t>
            </w:r>
          </w:p>
        </w:tc>
        <w:tc>
          <w:tcPr>
            <w:tcW w:w="14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TMT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236,625</w:t>
            </w:r>
          </w:p>
        </w:tc>
        <w:tc>
          <w:tcPr>
            <w:tcW w:w="19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1%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16,345</w:t>
            </w:r>
          </w:p>
        </w:tc>
      </w:tr>
      <w:tr w:rsidR="00CA1B7A" w:rsidTr="00CA1B7A">
        <w:trPr>
          <w:trHeight w:val="400"/>
        </w:trPr>
        <w:tc>
          <w:tcPr>
            <w:tcW w:w="17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Bekker-Jensen et al, 2017</w:t>
            </w:r>
          </w:p>
        </w:tc>
        <w:tc>
          <w:tcPr>
            <w:tcW w:w="189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HeLa</w:t>
            </w:r>
          </w:p>
        </w:tc>
        <w:tc>
          <w:tcPr>
            <w:tcW w:w="14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Label Free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744,887</w:t>
            </w:r>
          </w:p>
        </w:tc>
        <w:tc>
          <w:tcPr>
            <w:tcW w:w="19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1%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14,200</w:t>
            </w:r>
          </w:p>
        </w:tc>
      </w:tr>
      <w:tr w:rsidR="00CA1B7A" w:rsidTr="00CA1B7A">
        <w:trPr>
          <w:trHeight w:val="340"/>
        </w:trPr>
        <w:tc>
          <w:tcPr>
            <w:tcW w:w="17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Kim et al, 2014</w:t>
            </w:r>
          </w:p>
        </w:tc>
        <w:tc>
          <w:tcPr>
            <w:tcW w:w="189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30 organs and cell types</w:t>
            </w:r>
          </w:p>
        </w:tc>
        <w:tc>
          <w:tcPr>
            <w:tcW w:w="14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</w:pPr>
            <w:r>
              <w:t>Multiple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293,700</w:t>
            </w:r>
          </w:p>
        </w:tc>
        <w:tc>
          <w:tcPr>
            <w:tcW w:w="19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1%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30,057</w:t>
            </w:r>
          </w:p>
        </w:tc>
      </w:tr>
      <w:tr w:rsidR="00CA1B7A" w:rsidTr="00CA1B7A">
        <w:trPr>
          <w:trHeight w:val="540"/>
        </w:trPr>
        <w:tc>
          <w:tcPr>
            <w:tcW w:w="17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Branca et al, 2014</w:t>
            </w:r>
          </w:p>
        </w:tc>
        <w:tc>
          <w:tcPr>
            <w:tcW w:w="189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A431</w:t>
            </w:r>
          </w:p>
        </w:tc>
        <w:tc>
          <w:tcPr>
            <w:tcW w:w="14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iTRAQ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77,785</w:t>
            </w:r>
          </w:p>
        </w:tc>
        <w:tc>
          <w:tcPr>
            <w:tcW w:w="19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1%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13,078</w:t>
            </w:r>
          </w:p>
        </w:tc>
      </w:tr>
      <w:tr w:rsidR="00CA1B7A" w:rsidTr="00CA1B7A">
        <w:trPr>
          <w:trHeight w:val="800"/>
        </w:trPr>
        <w:tc>
          <w:tcPr>
            <w:tcW w:w="17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Wilhelm et al, 2014</w:t>
            </w:r>
          </w:p>
        </w:tc>
        <w:tc>
          <w:tcPr>
            <w:tcW w:w="189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60 tissues,</w:t>
            </w:r>
          </w:p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13 body fluids,</w:t>
            </w:r>
          </w:p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147 cell lines</w:t>
            </w:r>
          </w:p>
        </w:tc>
        <w:tc>
          <w:tcPr>
            <w:tcW w:w="14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</w:pPr>
            <w:r>
              <w:t>Multiple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598,845</w:t>
            </w:r>
          </w:p>
        </w:tc>
        <w:tc>
          <w:tcPr>
            <w:tcW w:w="19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3% on peptides, no FDR on proteins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18,097 genes</w:t>
            </w:r>
          </w:p>
        </w:tc>
      </w:tr>
      <w:tr w:rsidR="00CA1B7A" w:rsidTr="00CA1B7A">
        <w:trPr>
          <w:trHeight w:val="800"/>
        </w:trPr>
        <w:tc>
          <w:tcPr>
            <w:tcW w:w="17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Zhang et al, 2016</w:t>
            </w:r>
          </w:p>
        </w:tc>
        <w:tc>
          <w:tcPr>
            <w:tcW w:w="189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174 ovarian tumors</w:t>
            </w:r>
          </w:p>
        </w:tc>
        <w:tc>
          <w:tcPr>
            <w:tcW w:w="14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</w:pPr>
            <w:r>
              <w:t>iTRAQ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NA</w:t>
            </w:r>
          </w:p>
        </w:tc>
        <w:tc>
          <w:tcPr>
            <w:tcW w:w="19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1%</w:t>
            </w:r>
          </w:p>
        </w:tc>
        <w:tc>
          <w:tcPr>
            <w:tcW w:w="16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CA1B7A" w:rsidRDefault="00CA1B7A" w:rsidP="00B40941">
            <w:pPr>
              <w:pStyle w:val="normal0"/>
              <w:widowControl w:val="0"/>
              <w:spacing w:line="240" w:lineRule="auto"/>
            </w:pPr>
            <w:r>
              <w:t>9,600 (3 unique peptides)</w:t>
            </w:r>
          </w:p>
        </w:tc>
      </w:tr>
    </w:tbl>
    <w:p w:rsidR="00ED5FC7" w:rsidRDefault="00CA1B7A">
      <w:r>
        <w:rPr>
          <w:b/>
        </w:rPr>
        <w:t xml:space="preserve">Supp. Table 2 Comparison of proteome coverage across human proteomics datasets. </w:t>
      </w:r>
      <w:r>
        <w:t>To enable comparison with other datasets we report here the number of proteins and peptides at</w:t>
      </w:r>
      <w:bookmarkStart w:id="0" w:name="_GoBack"/>
      <w:bookmarkEnd w:id="0"/>
      <w:r>
        <w:t xml:space="preserve"> FDR 1%.</w:t>
      </w:r>
    </w:p>
    <w:sectPr w:rsidR="00ED5FC7" w:rsidSect="00ED5F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7A"/>
    <w:rsid w:val="00CA1B7A"/>
    <w:rsid w:val="00E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3597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7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A1B7A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7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A1B7A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Macintosh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1</cp:revision>
  <dcterms:created xsi:type="dcterms:W3CDTF">2020-04-13T10:17:00Z</dcterms:created>
  <dcterms:modified xsi:type="dcterms:W3CDTF">2020-04-13T10:17:00Z</dcterms:modified>
</cp:coreProperties>
</file>