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tblInd w:w="-994" w:type="dxa"/>
        <w:tblBorders>
          <w:top w:val="single" w:sz="8" w:space="0" w:color="9E9E9E"/>
          <w:left w:val="single" w:sz="8" w:space="0" w:color="9E9E9E"/>
          <w:bottom w:val="single" w:sz="8" w:space="0" w:color="9E9E9E"/>
          <w:right w:val="single" w:sz="8" w:space="0" w:color="9E9E9E"/>
          <w:insideH w:val="single" w:sz="8" w:space="0" w:color="9E9E9E"/>
          <w:insideV w:val="single" w:sz="8" w:space="0" w:color="9E9E9E"/>
        </w:tblBorders>
        <w:tblLayout w:type="fixed"/>
        <w:tblLook w:val="0600" w:firstRow="0" w:lastRow="0" w:firstColumn="0" w:lastColumn="0" w:noHBand="1" w:noVBand="1"/>
      </w:tblPr>
      <w:tblGrid>
        <w:gridCol w:w="6920"/>
        <w:gridCol w:w="1640"/>
        <w:gridCol w:w="1820"/>
      </w:tblGrid>
      <w:tr w:rsidR="00244DB8" w:rsidTr="00244DB8">
        <w:trPr>
          <w:trHeight w:val="480"/>
        </w:trPr>
        <w:tc>
          <w:tcPr>
            <w:tcW w:w="692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  <w:rPr>
                <w:b/>
              </w:rPr>
            </w:pPr>
            <w:bookmarkStart w:id="0" w:name="_GoBack"/>
            <w:r>
              <w:rPr>
                <w:b/>
              </w:rPr>
              <w:t>Disease status</w:t>
            </w:r>
          </w:p>
        </w:tc>
        <w:tc>
          <w:tcPr>
            <w:tcW w:w="164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Lines</w:t>
            </w:r>
          </w:p>
        </w:tc>
        <w:tc>
          <w:tcPr>
            <w:tcW w:w="1820" w:type="dxa"/>
            <w:shd w:val="clear" w:color="auto" w:fill="B7B7B7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Donors</w:t>
            </w:r>
          </w:p>
        </w:tc>
      </w:tr>
      <w:tr w:rsidR="00244DB8" w:rsidTr="00244DB8">
        <w:trPr>
          <w:trHeight w:val="360"/>
        </w:trPr>
        <w:tc>
          <w:tcPr>
            <w:tcW w:w="6920" w:type="dxa"/>
            <w:tcBorders>
              <w:bottom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Normal</w:t>
            </w:r>
          </w:p>
        </w:tc>
        <w:tc>
          <w:tcPr>
            <w:tcW w:w="1640" w:type="dxa"/>
            <w:tcBorders>
              <w:bottom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112</w:t>
            </w:r>
          </w:p>
        </w:tc>
        <w:tc>
          <w:tcPr>
            <w:tcW w:w="182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83</w:t>
            </w:r>
          </w:p>
        </w:tc>
      </w:tr>
      <w:tr w:rsidR="00244DB8" w:rsidTr="00244DB8">
        <w:trPr>
          <w:trHeight w:val="100"/>
        </w:trPr>
        <w:tc>
          <w:tcPr>
            <w:tcW w:w="692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Monogenic diabetes</w:t>
            </w:r>
          </w:p>
        </w:tc>
        <w:tc>
          <w:tcPr>
            <w:tcW w:w="164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38</w:t>
            </w:r>
          </w:p>
        </w:tc>
        <w:tc>
          <w:tcPr>
            <w:tcW w:w="1820" w:type="dxa"/>
            <w:tcBorders>
              <w:left w:val="single" w:sz="8" w:space="0" w:color="9E9E9E"/>
              <w:bottom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30</w:t>
            </w:r>
          </w:p>
        </w:tc>
      </w:tr>
      <w:tr w:rsidR="00244DB8" w:rsidTr="00244DB8">
        <w:trPr>
          <w:trHeight w:val="100"/>
        </w:trPr>
        <w:tc>
          <w:tcPr>
            <w:tcW w:w="692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Bardet-Biedl syndrome</w:t>
            </w:r>
          </w:p>
        </w:tc>
        <w:tc>
          <w:tcPr>
            <w:tcW w:w="164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38</w:t>
            </w:r>
          </w:p>
        </w:tc>
        <w:tc>
          <w:tcPr>
            <w:tcW w:w="182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28</w:t>
            </w:r>
          </w:p>
        </w:tc>
      </w:tr>
      <w:tr w:rsidR="00244DB8" w:rsidTr="00244DB8">
        <w:trPr>
          <w:trHeight w:val="60"/>
        </w:trPr>
        <w:tc>
          <w:tcPr>
            <w:tcW w:w="692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Usher syndrome and congenital eye defects</w:t>
            </w:r>
          </w:p>
        </w:tc>
        <w:tc>
          <w:tcPr>
            <w:tcW w:w="164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6</w:t>
            </w:r>
          </w:p>
        </w:tc>
        <w:tc>
          <w:tcPr>
            <w:tcW w:w="182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4</w:t>
            </w:r>
          </w:p>
        </w:tc>
      </w:tr>
      <w:tr w:rsidR="00244DB8" w:rsidTr="00244DB8">
        <w:tc>
          <w:tcPr>
            <w:tcW w:w="692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Hereditary cerebellar ataxia</w:t>
            </w:r>
          </w:p>
        </w:tc>
        <w:tc>
          <w:tcPr>
            <w:tcW w:w="164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4</w:t>
            </w:r>
          </w:p>
        </w:tc>
        <w:tc>
          <w:tcPr>
            <w:tcW w:w="1820" w:type="dxa"/>
            <w:tcBorders>
              <w:top w:val="single" w:sz="8" w:space="0" w:color="9E9E9E"/>
              <w:left w:val="single" w:sz="8" w:space="0" w:color="9E9E9E"/>
              <w:bottom w:val="single" w:sz="8" w:space="0" w:color="9E9E9E"/>
              <w:right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3</w:t>
            </w:r>
          </w:p>
        </w:tc>
      </w:tr>
      <w:tr w:rsidR="00244DB8" w:rsidTr="00244DB8">
        <w:tc>
          <w:tcPr>
            <w:tcW w:w="6920" w:type="dxa"/>
            <w:tcBorders>
              <w:top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Kabuki syndrome</w:t>
            </w:r>
          </w:p>
        </w:tc>
        <w:tc>
          <w:tcPr>
            <w:tcW w:w="1640" w:type="dxa"/>
            <w:tcBorders>
              <w:top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3</w:t>
            </w:r>
          </w:p>
        </w:tc>
        <w:tc>
          <w:tcPr>
            <w:tcW w:w="1820" w:type="dxa"/>
            <w:tcBorders>
              <w:top w:val="single" w:sz="8" w:space="0" w:color="9E9E9E"/>
            </w:tcBorders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2</w:t>
            </w:r>
          </w:p>
        </w:tc>
      </w:tr>
      <w:tr w:rsidR="00244DB8" w:rsidTr="00244DB8">
        <w:trPr>
          <w:trHeight w:val="220"/>
        </w:trPr>
        <w:tc>
          <w:tcPr>
            <w:tcW w:w="692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 xml:space="preserve">Congenital hyperinsulinism </w:t>
            </w:r>
          </w:p>
        </w:tc>
        <w:tc>
          <w:tcPr>
            <w:tcW w:w="164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1</w:t>
            </w:r>
          </w:p>
        </w:tc>
        <w:tc>
          <w:tcPr>
            <w:tcW w:w="1820" w:type="dxa"/>
            <w:tcMar>
              <w:top w:w="140" w:type="dxa"/>
              <w:left w:w="140" w:type="dxa"/>
              <w:bottom w:w="140" w:type="dxa"/>
              <w:right w:w="140" w:type="dxa"/>
            </w:tcMar>
          </w:tcPr>
          <w:p w:rsidR="00244DB8" w:rsidRDefault="00244DB8" w:rsidP="00B40941">
            <w:pPr>
              <w:pStyle w:val="normal0"/>
              <w:widowControl w:val="0"/>
              <w:spacing w:line="240" w:lineRule="auto"/>
            </w:pPr>
            <w:r>
              <w:t>1</w:t>
            </w:r>
          </w:p>
        </w:tc>
      </w:tr>
    </w:tbl>
    <w:bookmarkEnd w:id="0"/>
    <w:p w:rsidR="00ED5FC7" w:rsidRDefault="00244DB8">
      <w:r>
        <w:rPr>
          <w:b/>
        </w:rPr>
        <w:t xml:space="preserve">Supp. Table 5 Disease status. </w:t>
      </w:r>
      <w:r>
        <w:t>Shown are the number of lines and donors for which matched mRNA and protein data is available.</w:t>
      </w:r>
    </w:p>
    <w:sectPr w:rsidR="00ED5FC7" w:rsidSect="00ED5FC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B8"/>
    <w:rsid w:val="00244DB8"/>
    <w:rsid w:val="00ED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3597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B8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44DB8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B8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244DB8"/>
    <w:pPr>
      <w:spacing w:line="276" w:lineRule="auto"/>
    </w:pPr>
    <w:rPr>
      <w:rFonts w:ascii="Arial" w:eastAsia="Arial" w:hAnsi="Arial" w:cs="Arial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Macintosh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bogdan</cp:lastModifiedBy>
  <cp:revision>1</cp:revision>
  <dcterms:created xsi:type="dcterms:W3CDTF">2020-04-13T10:18:00Z</dcterms:created>
  <dcterms:modified xsi:type="dcterms:W3CDTF">2020-04-13T10:18:00Z</dcterms:modified>
</cp:coreProperties>
</file>