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6E6D8" w14:textId="77777777" w:rsidR="00220319" w:rsidRDefault="00220319" w:rsidP="00220319">
      <w:pPr>
        <w:pStyle w:val="Heading4"/>
        <w:spacing w:before="0" w:line="360" w:lineRule="auto"/>
        <w:rPr>
          <w:i w:val="0"/>
          <w:color w:val="auto"/>
        </w:rPr>
      </w:pPr>
      <w:r>
        <w:rPr>
          <w:i w:val="0"/>
          <w:color w:val="auto"/>
        </w:rPr>
        <w:t xml:space="preserve">Supplementary </w:t>
      </w:r>
      <w:r w:rsidRPr="00FE3E75">
        <w:rPr>
          <w:i w:val="0"/>
          <w:color w:val="auto"/>
        </w:rPr>
        <w:t xml:space="preserve">Table </w:t>
      </w:r>
      <w:r>
        <w:rPr>
          <w:i w:val="0"/>
          <w:color w:val="auto"/>
        </w:rPr>
        <w:t>3. List of all comparisons of coefficients of variation.</w:t>
      </w:r>
    </w:p>
    <w:p w14:paraId="5732A437" w14:textId="77777777" w:rsidR="00220319" w:rsidRDefault="00220319" w:rsidP="00220319">
      <w:pPr>
        <w:rPr>
          <w:rFonts w:cstheme="minorHAnsi"/>
        </w:rPr>
      </w:pPr>
      <w:r>
        <w:rPr>
          <w:rFonts w:cstheme="minorHAnsi"/>
        </w:rPr>
        <w:t>D</w:t>
      </w:r>
      <w:r w:rsidRPr="009021E3">
        <w:rPr>
          <w:rFonts w:cstheme="minorHAnsi"/>
        </w:rPr>
        <w:t>ifferences between the coefficients of variation of different groups</w:t>
      </w:r>
      <w:r>
        <w:rPr>
          <w:rFonts w:cstheme="minorHAnsi"/>
        </w:rPr>
        <w:t xml:space="preserve"> (sites, features, years; </w:t>
      </w:r>
      <w:r w:rsidRPr="009021E3">
        <w:rPr>
          <w:rFonts w:cstheme="minorHAnsi"/>
        </w:rPr>
        <w:t>2</w:t>
      </w:r>
      <w:r>
        <w:rPr>
          <w:rFonts w:cstheme="minorHAnsi"/>
        </w:rPr>
        <w:t>4</w:t>
      </w:r>
      <w:r w:rsidRPr="009021E3">
        <w:rPr>
          <w:rFonts w:cstheme="minorHAnsi"/>
        </w:rPr>
        <w:t xml:space="preserve"> comparisons</w:t>
      </w:r>
      <w:r>
        <w:rPr>
          <w:rFonts w:cstheme="minorHAnsi"/>
          <w:color w:val="000000"/>
        </w:rPr>
        <w:t>)</w:t>
      </w:r>
      <w:r w:rsidRPr="009021E3">
        <w:rPr>
          <w:rFonts w:cstheme="minorHAnsi"/>
        </w:rPr>
        <w:t>.</w:t>
      </w: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534"/>
        <w:gridCol w:w="1702"/>
        <w:gridCol w:w="4109"/>
        <w:gridCol w:w="851"/>
        <w:gridCol w:w="850"/>
        <w:gridCol w:w="1196"/>
      </w:tblGrid>
      <w:tr w:rsidR="00220319" w14:paraId="6149F92F" w14:textId="77777777" w:rsidTr="00F3344A">
        <w:tc>
          <w:tcPr>
            <w:tcW w:w="534" w:type="dxa"/>
            <w:vAlign w:val="bottom"/>
          </w:tcPr>
          <w:p w14:paraId="4CD2C835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#</w:t>
            </w:r>
          </w:p>
        </w:tc>
        <w:tc>
          <w:tcPr>
            <w:tcW w:w="1702" w:type="dxa"/>
            <w:vAlign w:val="bottom"/>
          </w:tcPr>
          <w:p w14:paraId="4D577BEF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Comparison</w:t>
            </w:r>
          </w:p>
        </w:tc>
        <w:tc>
          <w:tcPr>
            <w:tcW w:w="4109" w:type="dxa"/>
            <w:vAlign w:val="bottom"/>
          </w:tcPr>
          <w:p w14:paraId="303A6222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Groups</w:t>
            </w:r>
          </w:p>
        </w:tc>
        <w:tc>
          <w:tcPr>
            <w:tcW w:w="851" w:type="dxa"/>
            <w:vAlign w:val="bottom"/>
          </w:tcPr>
          <w:p w14:paraId="4AD371D1" w14:textId="77777777" w:rsidR="00220319" w:rsidRDefault="00220319" w:rsidP="00F3344A">
            <w:pPr>
              <w:pStyle w:val="NormalWeb"/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</w:t>
            </w:r>
            <w:proofErr w:type="spellEnd"/>
          </w:p>
        </w:tc>
        <w:tc>
          <w:tcPr>
            <w:tcW w:w="850" w:type="dxa"/>
          </w:tcPr>
          <w:p w14:paraId="2CC232FF" w14:textId="77777777" w:rsidR="00220319" w:rsidRPr="00EE1084" w:rsidRDefault="00220319" w:rsidP="00F3344A">
            <w:pPr>
              <w:pStyle w:val="NormalWeb"/>
              <w:jc w:val="center"/>
              <w:rPr>
                <w:rFonts w:ascii="Calibri" w:hAnsi="Calibri"/>
                <w:color w:val="000000"/>
                <w:sz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 NILs</w:t>
            </w:r>
          </w:p>
        </w:tc>
        <w:tc>
          <w:tcPr>
            <w:tcW w:w="1196" w:type="dxa"/>
            <w:vAlign w:val="bottom"/>
          </w:tcPr>
          <w:p w14:paraId="312B32D6" w14:textId="77777777" w:rsidR="00220319" w:rsidRDefault="00220319" w:rsidP="00F3344A">
            <w:pPr>
              <w:pStyle w:val="NormalWeb"/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 combined</w:t>
            </w:r>
          </w:p>
        </w:tc>
      </w:tr>
      <w:tr w:rsidR="00220319" w14:paraId="5DCA2D12" w14:textId="77777777" w:rsidTr="00F3344A">
        <w:tc>
          <w:tcPr>
            <w:tcW w:w="534" w:type="dxa"/>
          </w:tcPr>
          <w:p w14:paraId="6DE957D0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vAlign w:val="center"/>
          </w:tcPr>
          <w:p w14:paraId="2BDABB4D" w14:textId="77777777" w:rsidR="00220319" w:rsidRDefault="00220319" w:rsidP="00F3344A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All</w:t>
            </w:r>
          </w:p>
        </w:tc>
        <w:tc>
          <w:tcPr>
            <w:tcW w:w="4109" w:type="dxa"/>
            <w:vAlign w:val="center"/>
          </w:tcPr>
          <w:p w14:paraId="015052D1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North Sweden 2016-7, </w:t>
            </w:r>
          </w:p>
          <w:p w14:paraId="0185C73D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Norwich 2014-5, </w:t>
            </w:r>
          </w:p>
          <w:p w14:paraId="04392231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Norwich 2016-7, </w:t>
            </w:r>
          </w:p>
          <w:p w14:paraId="1EE1652A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North Sweden 2016-7, </w:t>
            </w:r>
          </w:p>
          <w:p w14:paraId="47F2BFAA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Norwich 2014-5, </w:t>
            </w:r>
          </w:p>
          <w:p w14:paraId="46AFC176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Norwich 2016-7, </w:t>
            </w:r>
          </w:p>
          <w:p w14:paraId="5F9DAA80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North Sweden 2014-5 1st planting, </w:t>
            </w:r>
          </w:p>
          <w:p w14:paraId="3EA2DA26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North Sweden 2014-5 2nd planting, </w:t>
            </w:r>
          </w:p>
          <w:p w14:paraId="0897C1FE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South Sweden 2014-5, </w:t>
            </w:r>
          </w:p>
          <w:p w14:paraId="40F9ED1D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North Sweden 2016-7, </w:t>
            </w:r>
          </w:p>
          <w:p w14:paraId="4F0A4215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Norwich 2014-5, </w:t>
            </w:r>
          </w:p>
          <w:p w14:paraId="57960395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Norwich 2016-7, </w:t>
            </w:r>
          </w:p>
          <w:p w14:paraId="311450CF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Combined rate in North Sweden 2014-5 1st planting, </w:t>
            </w:r>
          </w:p>
          <w:p w14:paraId="736CDB54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Combined rate in North Sweden 2014-5 2nd planting, </w:t>
            </w:r>
          </w:p>
          <w:p w14:paraId="32272652" w14:textId="77777777" w:rsidR="00220319" w:rsidRDefault="00220319" w:rsidP="00F3344A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Combined rate in South Sweden 2014-5</w:t>
            </w:r>
          </w:p>
        </w:tc>
        <w:tc>
          <w:tcPr>
            <w:tcW w:w="851" w:type="dxa"/>
            <w:vAlign w:val="center"/>
          </w:tcPr>
          <w:p w14:paraId="22F5D48F" w14:textId="77777777" w:rsidR="00220319" w:rsidRPr="00EE1084" w:rsidRDefault="00220319" w:rsidP="00F3344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14:paraId="4BE83157" w14:textId="77777777" w:rsidR="00220319" w:rsidRPr="00EE1084" w:rsidRDefault="00220319" w:rsidP="00F3344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EE1084"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 w14:paraId="25B9A3B5" w14:textId="77777777" w:rsidR="00220319" w:rsidRPr="009158DA" w:rsidRDefault="00220319" w:rsidP="00F3344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 w:rsidR="00220319" w14:paraId="4CA7325C" w14:textId="77777777" w:rsidTr="00F3344A">
        <w:tc>
          <w:tcPr>
            <w:tcW w:w="534" w:type="dxa"/>
          </w:tcPr>
          <w:p w14:paraId="302FEEF8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vAlign w:val="center"/>
          </w:tcPr>
          <w:p w14:paraId="39EF7B5B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Sites (features combined)</w:t>
            </w:r>
          </w:p>
        </w:tc>
        <w:tc>
          <w:tcPr>
            <w:tcW w:w="4109" w:type="dxa"/>
            <w:vAlign w:val="center"/>
          </w:tcPr>
          <w:p w14:paraId="335C350A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North Sweden 2016-7, Norwich 2014-5, Norwich 2016-7, North Sweden 2014-5 1st planting, North Sweden 2014-5 2nd planting, South Sweden 2014-5</w:t>
            </w:r>
          </w:p>
        </w:tc>
        <w:tc>
          <w:tcPr>
            <w:tcW w:w="851" w:type="dxa"/>
            <w:vAlign w:val="center"/>
          </w:tcPr>
          <w:p w14:paraId="736B9872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 w14:paraId="01C44920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6235FFE7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20319" w14:paraId="1E137385" w14:textId="77777777" w:rsidTr="00F3344A">
        <w:tc>
          <w:tcPr>
            <w:tcW w:w="534" w:type="dxa"/>
          </w:tcPr>
          <w:p w14:paraId="4543E46A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vAlign w:val="center"/>
          </w:tcPr>
          <w:p w14:paraId="589E8D0C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(2014 sites combined)</w:t>
            </w:r>
          </w:p>
        </w:tc>
        <w:tc>
          <w:tcPr>
            <w:tcW w:w="4109" w:type="dxa"/>
            <w:vAlign w:val="center"/>
          </w:tcPr>
          <w:p w14:paraId="5595FDB1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VIN3-dependent, Combined rate</w:t>
            </w:r>
          </w:p>
        </w:tc>
        <w:tc>
          <w:tcPr>
            <w:tcW w:w="851" w:type="dxa"/>
            <w:vAlign w:val="center"/>
          </w:tcPr>
          <w:p w14:paraId="76326490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14:paraId="0648CC6C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EE1084"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 w14:paraId="31D6F220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 w:rsidR="00220319" w14:paraId="4779B6DA" w14:textId="77777777" w:rsidTr="00F3344A">
        <w:tc>
          <w:tcPr>
            <w:tcW w:w="534" w:type="dxa"/>
          </w:tcPr>
          <w:p w14:paraId="6B436A23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vAlign w:val="center"/>
          </w:tcPr>
          <w:p w14:paraId="144BC318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(2016 sites combined)</w:t>
            </w:r>
          </w:p>
        </w:tc>
        <w:tc>
          <w:tcPr>
            <w:tcW w:w="4109" w:type="dxa"/>
            <w:vAlign w:val="center"/>
          </w:tcPr>
          <w:p w14:paraId="3988254B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</w:t>
            </w:r>
          </w:p>
        </w:tc>
        <w:tc>
          <w:tcPr>
            <w:tcW w:w="851" w:type="dxa"/>
            <w:vAlign w:val="center"/>
          </w:tcPr>
          <w:p w14:paraId="370B8337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14:paraId="4FB5AE12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EE1084"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 w14:paraId="07E3C142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 w:rsidR="00220319" w14:paraId="75972433" w14:textId="77777777" w:rsidTr="00F3344A">
        <w:tc>
          <w:tcPr>
            <w:tcW w:w="534" w:type="dxa"/>
          </w:tcPr>
          <w:p w14:paraId="236893AD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vAlign w:val="center"/>
          </w:tcPr>
          <w:p w14:paraId="7DF61C73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(sites combined)</w:t>
            </w:r>
          </w:p>
        </w:tc>
        <w:tc>
          <w:tcPr>
            <w:tcW w:w="4109" w:type="dxa"/>
            <w:vAlign w:val="center"/>
          </w:tcPr>
          <w:p w14:paraId="65AE685A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VIN3-dependent, Combined rate</w:t>
            </w:r>
          </w:p>
        </w:tc>
        <w:tc>
          <w:tcPr>
            <w:tcW w:w="851" w:type="dxa"/>
            <w:vAlign w:val="center"/>
          </w:tcPr>
          <w:p w14:paraId="6EE63935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14:paraId="112D9168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EE1084"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 w14:paraId="1C2FECAB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 w:rsidR="00220319" w14:paraId="54E1B0B7" w14:textId="77777777" w:rsidTr="00F3344A">
        <w:tc>
          <w:tcPr>
            <w:tcW w:w="534" w:type="dxa"/>
          </w:tcPr>
          <w:p w14:paraId="4254AEB0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vAlign w:val="center"/>
          </w:tcPr>
          <w:p w14:paraId="45BE8103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Norwich 2014-5</w:t>
            </w:r>
          </w:p>
        </w:tc>
        <w:tc>
          <w:tcPr>
            <w:tcW w:w="4109" w:type="dxa"/>
            <w:vAlign w:val="center"/>
          </w:tcPr>
          <w:p w14:paraId="38681938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</w:t>
            </w:r>
          </w:p>
        </w:tc>
        <w:tc>
          <w:tcPr>
            <w:tcW w:w="851" w:type="dxa"/>
            <w:vAlign w:val="center"/>
          </w:tcPr>
          <w:p w14:paraId="0C9C5DFA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14:paraId="65CDF11F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EE1084"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 w14:paraId="28A82009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 w:rsidR="00220319" w14:paraId="02C5A5B0" w14:textId="77777777" w:rsidTr="00F3344A">
        <w:tc>
          <w:tcPr>
            <w:tcW w:w="534" w:type="dxa"/>
          </w:tcPr>
          <w:p w14:paraId="71454634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vAlign w:val="center"/>
          </w:tcPr>
          <w:p w14:paraId="09A31E0C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Norwich 2016-7</w:t>
            </w:r>
          </w:p>
        </w:tc>
        <w:tc>
          <w:tcPr>
            <w:tcW w:w="4109" w:type="dxa"/>
            <w:vAlign w:val="center"/>
          </w:tcPr>
          <w:p w14:paraId="51C46E3A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</w:t>
            </w:r>
          </w:p>
        </w:tc>
        <w:tc>
          <w:tcPr>
            <w:tcW w:w="851" w:type="dxa"/>
            <w:vAlign w:val="center"/>
          </w:tcPr>
          <w:p w14:paraId="77C585ED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 w14:paraId="6FAFD3A6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EE1084"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 w14:paraId="47577F91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 w:rsidR="00220319" w14:paraId="2B65CA05" w14:textId="77777777" w:rsidTr="00F3344A">
        <w:tc>
          <w:tcPr>
            <w:tcW w:w="534" w:type="dxa"/>
          </w:tcPr>
          <w:p w14:paraId="7371F367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vAlign w:val="center"/>
          </w:tcPr>
          <w:p w14:paraId="7593A589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Norwich</w:t>
            </w:r>
          </w:p>
        </w:tc>
        <w:tc>
          <w:tcPr>
            <w:tcW w:w="4109" w:type="dxa"/>
            <w:vAlign w:val="center"/>
          </w:tcPr>
          <w:p w14:paraId="3C4277EC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</w:t>
            </w:r>
          </w:p>
        </w:tc>
        <w:tc>
          <w:tcPr>
            <w:tcW w:w="851" w:type="dxa"/>
            <w:vAlign w:val="center"/>
          </w:tcPr>
          <w:p w14:paraId="5CFF7C03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14:paraId="504572C7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EE1084"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 w14:paraId="13512785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 w:rsidR="00220319" w14:paraId="62B8A0E7" w14:textId="77777777" w:rsidTr="00F3344A">
        <w:tc>
          <w:tcPr>
            <w:tcW w:w="534" w:type="dxa"/>
          </w:tcPr>
          <w:p w14:paraId="7B03FE33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vAlign w:val="center"/>
          </w:tcPr>
          <w:p w14:paraId="633BE94E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 and Starting levels in Norwich</w:t>
            </w:r>
          </w:p>
        </w:tc>
        <w:tc>
          <w:tcPr>
            <w:tcW w:w="4109" w:type="dxa"/>
            <w:vAlign w:val="center"/>
          </w:tcPr>
          <w:p w14:paraId="0C723C11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</w:t>
            </w:r>
          </w:p>
        </w:tc>
        <w:tc>
          <w:tcPr>
            <w:tcW w:w="851" w:type="dxa"/>
            <w:vAlign w:val="center"/>
          </w:tcPr>
          <w:p w14:paraId="15770CC7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 w14:paraId="1331F567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EE1084"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 w14:paraId="7EA0325A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 w:rsidR="00220319" w14:paraId="3DC58E94" w14:textId="77777777" w:rsidTr="00F3344A">
        <w:tc>
          <w:tcPr>
            <w:tcW w:w="534" w:type="dxa"/>
          </w:tcPr>
          <w:p w14:paraId="6001A1A5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vAlign w:val="center"/>
          </w:tcPr>
          <w:p w14:paraId="39A32E14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 and VIN3-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dependent in Norwich</w:t>
            </w:r>
          </w:p>
        </w:tc>
        <w:tc>
          <w:tcPr>
            <w:tcW w:w="4109" w:type="dxa"/>
            <w:vAlign w:val="center"/>
          </w:tcPr>
          <w:p w14:paraId="442B87C3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VIN3-independent, VIN3-dependent</w:t>
            </w:r>
          </w:p>
        </w:tc>
        <w:tc>
          <w:tcPr>
            <w:tcW w:w="851" w:type="dxa"/>
            <w:vAlign w:val="center"/>
          </w:tcPr>
          <w:p w14:paraId="55041D27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14:paraId="19DF4ECA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EE1084"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 w14:paraId="26DE6B42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 w:rsidR="00220319" w14:paraId="1900D292" w14:textId="77777777" w:rsidTr="00F3344A">
        <w:tc>
          <w:tcPr>
            <w:tcW w:w="534" w:type="dxa"/>
          </w:tcPr>
          <w:p w14:paraId="5EFBA82B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vAlign w:val="center"/>
          </w:tcPr>
          <w:p w14:paraId="776F62BE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VIN3-dependent and Starting levels in Norwich</w:t>
            </w:r>
          </w:p>
        </w:tc>
        <w:tc>
          <w:tcPr>
            <w:tcW w:w="4109" w:type="dxa"/>
            <w:vAlign w:val="center"/>
          </w:tcPr>
          <w:p w14:paraId="072C0D29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Starting levels, VIN3-dependent</w:t>
            </w:r>
          </w:p>
        </w:tc>
        <w:tc>
          <w:tcPr>
            <w:tcW w:w="851" w:type="dxa"/>
            <w:vAlign w:val="center"/>
          </w:tcPr>
          <w:p w14:paraId="4001945E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 w14:paraId="17A5B603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4B445F17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*</w:t>
            </w:r>
          </w:p>
        </w:tc>
      </w:tr>
      <w:tr w:rsidR="00220319" w14:paraId="3223FC7B" w14:textId="77777777" w:rsidTr="00F3344A">
        <w:tc>
          <w:tcPr>
            <w:tcW w:w="534" w:type="dxa"/>
          </w:tcPr>
          <w:p w14:paraId="4F9ADD04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vAlign w:val="center"/>
          </w:tcPr>
          <w:p w14:paraId="031DC237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North Sweden 2014-5 1st planting</w:t>
            </w:r>
          </w:p>
        </w:tc>
        <w:tc>
          <w:tcPr>
            <w:tcW w:w="4109" w:type="dxa"/>
            <w:vAlign w:val="center"/>
          </w:tcPr>
          <w:p w14:paraId="27B070B4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Starting levels, Combined rate</w:t>
            </w:r>
          </w:p>
        </w:tc>
        <w:tc>
          <w:tcPr>
            <w:tcW w:w="851" w:type="dxa"/>
            <w:vAlign w:val="center"/>
          </w:tcPr>
          <w:p w14:paraId="36E07020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14:paraId="5B3A5816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EE1084"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 w14:paraId="68522360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 w:rsidR="00220319" w14:paraId="07C2AC6D" w14:textId="77777777" w:rsidTr="00F3344A">
        <w:tc>
          <w:tcPr>
            <w:tcW w:w="534" w:type="dxa"/>
          </w:tcPr>
          <w:p w14:paraId="2999D606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vAlign w:val="center"/>
          </w:tcPr>
          <w:p w14:paraId="0DB467C5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North Sweden 2014-5 2nd planting</w:t>
            </w:r>
          </w:p>
        </w:tc>
        <w:tc>
          <w:tcPr>
            <w:tcW w:w="4109" w:type="dxa"/>
            <w:vAlign w:val="center"/>
          </w:tcPr>
          <w:p w14:paraId="5CFD9DE6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Starting levels, Combined rate</w:t>
            </w:r>
          </w:p>
        </w:tc>
        <w:tc>
          <w:tcPr>
            <w:tcW w:w="851" w:type="dxa"/>
            <w:vAlign w:val="center"/>
          </w:tcPr>
          <w:p w14:paraId="089F5647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14:paraId="63BD8D79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79E9572F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*</w:t>
            </w:r>
          </w:p>
        </w:tc>
      </w:tr>
      <w:tr w:rsidR="00220319" w14:paraId="736191BA" w14:textId="77777777" w:rsidTr="00F3344A">
        <w:tc>
          <w:tcPr>
            <w:tcW w:w="534" w:type="dxa"/>
          </w:tcPr>
          <w:p w14:paraId="525D78EF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vAlign w:val="center"/>
          </w:tcPr>
          <w:p w14:paraId="66F55086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South Sweden 2014-5</w:t>
            </w:r>
          </w:p>
        </w:tc>
        <w:tc>
          <w:tcPr>
            <w:tcW w:w="4109" w:type="dxa"/>
            <w:vAlign w:val="center"/>
          </w:tcPr>
          <w:p w14:paraId="6C1F0D81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Starting levels, Combined rate</w:t>
            </w:r>
          </w:p>
        </w:tc>
        <w:tc>
          <w:tcPr>
            <w:tcW w:w="851" w:type="dxa"/>
            <w:vAlign w:val="center"/>
          </w:tcPr>
          <w:p w14:paraId="7E55EC1F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14:paraId="41504E95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40E38491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 w:rsidR="00220319" w14:paraId="219B63DB" w14:textId="77777777" w:rsidTr="00F3344A">
        <w:tc>
          <w:tcPr>
            <w:tcW w:w="534" w:type="dxa"/>
          </w:tcPr>
          <w:p w14:paraId="012091B9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2" w:type="dxa"/>
            <w:vAlign w:val="center"/>
          </w:tcPr>
          <w:p w14:paraId="59831124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North Sweden 2016-7</w:t>
            </w:r>
          </w:p>
        </w:tc>
        <w:tc>
          <w:tcPr>
            <w:tcW w:w="4109" w:type="dxa"/>
            <w:vAlign w:val="center"/>
          </w:tcPr>
          <w:p w14:paraId="14356EFE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</w:t>
            </w:r>
          </w:p>
        </w:tc>
        <w:tc>
          <w:tcPr>
            <w:tcW w:w="851" w:type="dxa"/>
            <w:vAlign w:val="center"/>
          </w:tcPr>
          <w:p w14:paraId="60EFCE34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 w14:paraId="6AC6891D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5D8710C6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*</w:t>
            </w:r>
          </w:p>
        </w:tc>
      </w:tr>
      <w:tr w:rsidR="00220319" w14:paraId="1A290A9D" w14:textId="77777777" w:rsidTr="00F3344A">
        <w:tc>
          <w:tcPr>
            <w:tcW w:w="534" w:type="dxa"/>
          </w:tcPr>
          <w:p w14:paraId="61529FEC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2" w:type="dxa"/>
            <w:vAlign w:val="center"/>
          </w:tcPr>
          <w:p w14:paraId="39CE18FF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Sweden 2014-5</w:t>
            </w:r>
          </w:p>
        </w:tc>
        <w:tc>
          <w:tcPr>
            <w:tcW w:w="4109" w:type="dxa"/>
            <w:vAlign w:val="center"/>
          </w:tcPr>
          <w:p w14:paraId="32A1B692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Starting levels, Combined rate</w:t>
            </w:r>
          </w:p>
        </w:tc>
        <w:tc>
          <w:tcPr>
            <w:tcW w:w="851" w:type="dxa"/>
            <w:vAlign w:val="center"/>
          </w:tcPr>
          <w:p w14:paraId="00E5C0E8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14:paraId="09262ACC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EE1084"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 w14:paraId="18449587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 w:rsidR="00220319" w14:paraId="0EF84AA7" w14:textId="77777777" w:rsidTr="00F3344A">
        <w:tc>
          <w:tcPr>
            <w:tcW w:w="534" w:type="dxa"/>
          </w:tcPr>
          <w:p w14:paraId="3388EB76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2" w:type="dxa"/>
            <w:vAlign w:val="center"/>
          </w:tcPr>
          <w:p w14:paraId="26BDD577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Sweden</w:t>
            </w:r>
          </w:p>
        </w:tc>
        <w:tc>
          <w:tcPr>
            <w:tcW w:w="4109" w:type="dxa"/>
            <w:vAlign w:val="center"/>
          </w:tcPr>
          <w:p w14:paraId="5BB2EBEA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VIN3-dependent, Combined rate</w:t>
            </w:r>
          </w:p>
        </w:tc>
        <w:tc>
          <w:tcPr>
            <w:tcW w:w="851" w:type="dxa"/>
            <w:vAlign w:val="center"/>
          </w:tcPr>
          <w:p w14:paraId="7A11629B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14:paraId="0800E0BA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EE1084"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 w14:paraId="24BA0255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 w:rsidR="00220319" w14:paraId="54AB9401" w14:textId="77777777" w:rsidTr="00F3344A">
        <w:tc>
          <w:tcPr>
            <w:tcW w:w="534" w:type="dxa"/>
          </w:tcPr>
          <w:p w14:paraId="66549EFD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702" w:type="dxa"/>
            <w:vAlign w:val="center"/>
          </w:tcPr>
          <w:p w14:paraId="57644433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Starting levels</w:t>
            </w:r>
          </w:p>
        </w:tc>
        <w:tc>
          <w:tcPr>
            <w:tcW w:w="4109" w:type="dxa"/>
            <w:vAlign w:val="center"/>
          </w:tcPr>
          <w:p w14:paraId="3C992EC5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North Sweden 2016-7, </w:t>
            </w:r>
          </w:p>
          <w:p w14:paraId="5BA41807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Norwich 2014-5, </w:t>
            </w:r>
          </w:p>
          <w:p w14:paraId="413AA3ED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Norwich 2016-7, </w:t>
            </w:r>
          </w:p>
          <w:p w14:paraId="01AF9DB5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North Sweden 2014-5 1st planting, </w:t>
            </w:r>
          </w:p>
          <w:p w14:paraId="4941DDBA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North Sweden 2014-5 2nd planting, </w:t>
            </w:r>
          </w:p>
          <w:p w14:paraId="7EE41285" w14:textId="77777777" w:rsidR="00220319" w:rsidRDefault="00220319" w:rsidP="00F3344A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Starting levels in South Sweden 2014-5</w:t>
            </w:r>
          </w:p>
        </w:tc>
        <w:tc>
          <w:tcPr>
            <w:tcW w:w="851" w:type="dxa"/>
            <w:vAlign w:val="center"/>
          </w:tcPr>
          <w:p w14:paraId="0EA76305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 w14:paraId="468E5D1B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5E96A7AE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20319" w14:paraId="6A4F68D6" w14:textId="77777777" w:rsidTr="00F3344A">
        <w:tc>
          <w:tcPr>
            <w:tcW w:w="534" w:type="dxa"/>
          </w:tcPr>
          <w:p w14:paraId="5559C361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2" w:type="dxa"/>
            <w:vAlign w:val="center"/>
          </w:tcPr>
          <w:p w14:paraId="6FA931FC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Shutdown rates</w:t>
            </w:r>
          </w:p>
        </w:tc>
        <w:tc>
          <w:tcPr>
            <w:tcW w:w="4109" w:type="dxa"/>
            <w:vAlign w:val="center"/>
          </w:tcPr>
          <w:p w14:paraId="48EF70E8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North Sweden 2016-7, </w:t>
            </w:r>
          </w:p>
          <w:p w14:paraId="24CB3E8A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Norwich 2014-5, </w:t>
            </w:r>
          </w:p>
          <w:p w14:paraId="242AE7D6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Norwich 2016-7, </w:t>
            </w:r>
          </w:p>
          <w:p w14:paraId="1D0CBCF5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North Sweden 2016-7, </w:t>
            </w:r>
          </w:p>
          <w:p w14:paraId="0CB9D009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Norwich 2014-5, </w:t>
            </w:r>
          </w:p>
          <w:p w14:paraId="4F6E9241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Norwich 2016-7, </w:t>
            </w:r>
          </w:p>
          <w:p w14:paraId="5FEDAF2A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Combined rate in North Sweden 2014-5 1st planting, </w:t>
            </w:r>
          </w:p>
          <w:p w14:paraId="3C65B925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Combined rate in North Sweden 2014-5 2nd planting, </w:t>
            </w:r>
          </w:p>
          <w:p w14:paraId="257CA6F2" w14:textId="77777777" w:rsidR="00220319" w:rsidRDefault="00220319" w:rsidP="00F3344A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Combined rate in South Sweden 2014-5</w:t>
            </w:r>
          </w:p>
        </w:tc>
        <w:tc>
          <w:tcPr>
            <w:tcW w:w="851" w:type="dxa"/>
            <w:vAlign w:val="center"/>
          </w:tcPr>
          <w:p w14:paraId="3A1D57F9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 w14:paraId="12C4BEEE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EE1084"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 w14:paraId="20DD7147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 w:rsidR="00220319" w14:paraId="28F473AA" w14:textId="77777777" w:rsidTr="00F3344A">
        <w:tc>
          <w:tcPr>
            <w:tcW w:w="534" w:type="dxa"/>
          </w:tcPr>
          <w:p w14:paraId="0375D4DA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2" w:type="dxa"/>
            <w:vAlign w:val="center"/>
          </w:tcPr>
          <w:p w14:paraId="5A737361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Combined shutdown rates (Sweden 2014-5)</w:t>
            </w:r>
          </w:p>
        </w:tc>
        <w:tc>
          <w:tcPr>
            <w:tcW w:w="4109" w:type="dxa"/>
            <w:vAlign w:val="center"/>
          </w:tcPr>
          <w:p w14:paraId="1A1E3552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Combined rate in North Sweden 2014-5 1st planting, </w:t>
            </w:r>
          </w:p>
          <w:p w14:paraId="13F03F8B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Combined rate in North Sweden 2014-5 2nd planting, </w:t>
            </w:r>
          </w:p>
          <w:p w14:paraId="02C2662E" w14:textId="77777777" w:rsidR="00220319" w:rsidRDefault="00220319" w:rsidP="00F3344A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Combined rate in South Sweden 2014-5</w:t>
            </w:r>
          </w:p>
        </w:tc>
        <w:tc>
          <w:tcPr>
            <w:tcW w:w="851" w:type="dxa"/>
            <w:vAlign w:val="center"/>
          </w:tcPr>
          <w:p w14:paraId="76D6AC67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 w14:paraId="24A0E661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4BB2E47D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20319" w14:paraId="7A0BBF01" w14:textId="77777777" w:rsidTr="00F3344A">
        <w:tc>
          <w:tcPr>
            <w:tcW w:w="534" w:type="dxa"/>
          </w:tcPr>
          <w:p w14:paraId="45061BF2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21</w:t>
            </w:r>
          </w:p>
        </w:tc>
        <w:tc>
          <w:tcPr>
            <w:tcW w:w="1702" w:type="dxa"/>
            <w:vAlign w:val="center"/>
          </w:tcPr>
          <w:p w14:paraId="166AEEEE" w14:textId="77777777" w:rsidR="00220319" w:rsidRDefault="00220319" w:rsidP="00F3344A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 rates</w:t>
            </w:r>
          </w:p>
        </w:tc>
        <w:tc>
          <w:tcPr>
            <w:tcW w:w="4109" w:type="dxa"/>
            <w:vAlign w:val="center"/>
          </w:tcPr>
          <w:p w14:paraId="1F5CD609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North Sweden 2016-7, </w:t>
            </w:r>
          </w:p>
          <w:p w14:paraId="478BEC3D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Norwich 2014-5, </w:t>
            </w:r>
          </w:p>
          <w:p w14:paraId="5DF2B940" w14:textId="77777777" w:rsidR="00220319" w:rsidRDefault="00220319" w:rsidP="00F3344A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 in Norwich 2016-7</w:t>
            </w:r>
          </w:p>
        </w:tc>
        <w:tc>
          <w:tcPr>
            <w:tcW w:w="851" w:type="dxa"/>
            <w:vAlign w:val="center"/>
          </w:tcPr>
          <w:p w14:paraId="43B9A4F7" w14:textId="77777777" w:rsidR="00220319" w:rsidRPr="00EE1084" w:rsidRDefault="00220319" w:rsidP="00F3344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 w14:paraId="43FA73F8" w14:textId="77777777" w:rsidR="00220319" w:rsidRPr="00EE1084" w:rsidRDefault="00220319" w:rsidP="00F3344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7A3FBB92" w14:textId="77777777" w:rsidR="00220319" w:rsidRPr="009158DA" w:rsidRDefault="00220319" w:rsidP="00F3344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20319" w14:paraId="6E91EEE6" w14:textId="77777777" w:rsidTr="00F3344A">
        <w:tc>
          <w:tcPr>
            <w:tcW w:w="534" w:type="dxa"/>
          </w:tcPr>
          <w:p w14:paraId="2FAB8A04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702" w:type="dxa"/>
            <w:vAlign w:val="center"/>
          </w:tcPr>
          <w:p w14:paraId="62DA90A5" w14:textId="77777777" w:rsidR="00220319" w:rsidRDefault="00220319" w:rsidP="00F3344A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VIN3-dependent rates</w:t>
            </w:r>
          </w:p>
        </w:tc>
        <w:tc>
          <w:tcPr>
            <w:tcW w:w="4109" w:type="dxa"/>
            <w:vAlign w:val="center"/>
          </w:tcPr>
          <w:p w14:paraId="75EBF7EF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North Sweden 2016-7, </w:t>
            </w:r>
          </w:p>
          <w:p w14:paraId="78937E89" w14:textId="77777777" w:rsidR="00220319" w:rsidRDefault="00220319" w:rsidP="00F3344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Norwich 2014-5, </w:t>
            </w:r>
          </w:p>
          <w:p w14:paraId="4D6A5191" w14:textId="77777777" w:rsidR="00220319" w:rsidRDefault="00220319" w:rsidP="00F3344A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VIN3-dependent in Norwich 2016-7</w:t>
            </w:r>
          </w:p>
        </w:tc>
        <w:tc>
          <w:tcPr>
            <w:tcW w:w="851" w:type="dxa"/>
            <w:vAlign w:val="center"/>
          </w:tcPr>
          <w:p w14:paraId="02C81500" w14:textId="77777777" w:rsidR="00220319" w:rsidRPr="00EE1084" w:rsidRDefault="00220319" w:rsidP="00F3344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 w14:paraId="50DA5500" w14:textId="77777777" w:rsidR="00220319" w:rsidRPr="00EE1084" w:rsidRDefault="00220319" w:rsidP="00F3344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62FBBD16" w14:textId="77777777" w:rsidR="00220319" w:rsidRPr="009158DA" w:rsidRDefault="00220319" w:rsidP="00F3344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20319" w14:paraId="07DC5827" w14:textId="77777777" w:rsidTr="00F3344A">
        <w:tc>
          <w:tcPr>
            <w:tcW w:w="534" w:type="dxa"/>
          </w:tcPr>
          <w:p w14:paraId="6F86DBB2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02" w:type="dxa"/>
            <w:vAlign w:val="center"/>
          </w:tcPr>
          <w:p w14:paraId="23A73C78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Shutdown rates (sites combined)</w:t>
            </w:r>
          </w:p>
        </w:tc>
        <w:tc>
          <w:tcPr>
            <w:tcW w:w="4109" w:type="dxa"/>
            <w:vAlign w:val="center"/>
          </w:tcPr>
          <w:p w14:paraId="61C7845C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VIN3-dependent, Combined rate</w:t>
            </w:r>
          </w:p>
        </w:tc>
        <w:tc>
          <w:tcPr>
            <w:tcW w:w="851" w:type="dxa"/>
            <w:vAlign w:val="center"/>
          </w:tcPr>
          <w:p w14:paraId="3E2DA32D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14:paraId="77D9C272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EE1084"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 w14:paraId="78058C17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 w:rsidR="00220319" w14:paraId="2CABF673" w14:textId="77777777" w:rsidTr="00F3344A">
        <w:tc>
          <w:tcPr>
            <w:tcW w:w="534" w:type="dxa"/>
          </w:tcPr>
          <w:p w14:paraId="2B2E8525" w14:textId="77777777" w:rsidR="00220319" w:rsidRDefault="00220319" w:rsidP="00F3344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2" w:type="dxa"/>
            <w:vAlign w:val="center"/>
          </w:tcPr>
          <w:p w14:paraId="32B6A007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 and Starting levels (sites combined)</w:t>
            </w:r>
          </w:p>
        </w:tc>
        <w:tc>
          <w:tcPr>
            <w:tcW w:w="4109" w:type="dxa"/>
            <w:vAlign w:val="center"/>
          </w:tcPr>
          <w:p w14:paraId="2326003D" w14:textId="77777777" w:rsidR="00220319" w:rsidRDefault="00220319" w:rsidP="00F3344A">
            <w:pPr>
              <w:pStyle w:val="NormalWeb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</w:t>
            </w:r>
          </w:p>
        </w:tc>
        <w:tc>
          <w:tcPr>
            <w:tcW w:w="851" w:type="dxa"/>
            <w:vAlign w:val="center"/>
          </w:tcPr>
          <w:p w14:paraId="03E3F9E2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14:paraId="5BF5FEC9" w14:textId="77777777" w:rsidR="00220319" w:rsidRPr="00EE1084" w:rsidRDefault="00220319" w:rsidP="00F3344A">
            <w:pPr>
              <w:pStyle w:val="NormalWeb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 w:rsidRPr="00EE1084"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 w14:paraId="073C3AE4" w14:textId="77777777" w:rsidR="00220319" w:rsidRPr="009158DA" w:rsidRDefault="00220319" w:rsidP="00F3344A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158D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</w:tbl>
    <w:p w14:paraId="5C1A6767" w14:textId="77777777" w:rsidR="00220319" w:rsidRDefault="00220319" w:rsidP="00220319"/>
    <w:p w14:paraId="7BFDBB26" w14:textId="77777777" w:rsidR="00220319" w:rsidRDefault="00220319" w:rsidP="00220319"/>
    <w:p w14:paraId="50018DC0" w14:textId="77777777" w:rsidR="00EB251C" w:rsidRDefault="00EB251C">
      <w:bookmarkStart w:id="0" w:name="_GoBack"/>
      <w:bookmarkEnd w:id="0"/>
    </w:p>
    <w:sectPr w:rsidR="00EB25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319"/>
    <w:rsid w:val="00220319"/>
    <w:rsid w:val="00EB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0864F"/>
  <w15:chartTrackingRefBased/>
  <w15:docId w15:val="{33015E18-1EB2-449C-BFD9-DF1223A7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0319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03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2031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table" w:styleId="TableGrid">
    <w:name w:val="Table Grid"/>
    <w:basedOn w:val="TableNormal"/>
    <w:uiPriority w:val="39"/>
    <w:rsid w:val="00220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2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ABC5866081A547BC57ADC7A747E2D5" ma:contentTypeVersion="12" ma:contentTypeDescription="Create a new document." ma:contentTypeScope="" ma:versionID="98f8bae215be864cb7c1f35a6b20a06e">
  <xsd:schema xmlns:xsd="http://www.w3.org/2001/XMLSchema" xmlns:xs="http://www.w3.org/2001/XMLSchema" xmlns:p="http://schemas.microsoft.com/office/2006/metadata/properties" xmlns:ns3="d0c68f5d-4bc7-4b35-ad53-c90d05372ee6" xmlns:ns4="f569a510-294b-48a4-b3d1-95e4d17f0e0b" targetNamespace="http://schemas.microsoft.com/office/2006/metadata/properties" ma:root="true" ma:fieldsID="87f74b36d452bd540ff14f150ae25010" ns3:_="" ns4:_="">
    <xsd:import namespace="d0c68f5d-4bc7-4b35-ad53-c90d05372ee6"/>
    <xsd:import namespace="f569a510-294b-48a4-b3d1-95e4d17f0e0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68f5d-4bc7-4b35-ad53-c90d05372e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9a510-294b-48a4-b3d1-95e4d17f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72D279-F873-44DE-ABDB-D4C8F99FE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c68f5d-4bc7-4b35-ad53-c90d05372ee6"/>
    <ds:schemaRef ds:uri="f569a510-294b-48a4-b3d1-95e4d17f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C8746B-DF33-4AA5-81A2-54C176385A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53F77F-4203-4863-B6DB-1D613E8060C5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d0c68f5d-4bc7-4b35-ad53-c90d05372ee6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569a510-294b-48a4-b3d1-95e4d17f0e0b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 Antoniou-Kourounioti (JIC)</dc:creator>
  <cp:keywords/>
  <dc:description/>
  <cp:lastModifiedBy>Rea Antoniou-Kourounioti (JIC)</cp:lastModifiedBy>
  <cp:revision>1</cp:revision>
  <dcterms:created xsi:type="dcterms:W3CDTF">2020-08-15T12:53:00Z</dcterms:created>
  <dcterms:modified xsi:type="dcterms:W3CDTF">2020-08-15T12:53:00Z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0x010100C6ABC5866081A547BC57ADC7A747E2D5</vt:lpwstr>
  </property>
</Properties>
</file>