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0D38B1" w14:textId="60438D78" w:rsidR="00E704BE" w:rsidRPr="00395AD3" w:rsidRDefault="00CB69DD" w:rsidP="008F6518">
      <w:pPr>
        <w:widowControl w:val="0"/>
        <w:tabs>
          <w:tab w:val="left" w:pos="220"/>
        </w:tabs>
        <w:autoSpaceDE w:val="0"/>
        <w:autoSpaceDN w:val="0"/>
        <w:adjustRightInd w:val="0"/>
        <w:spacing w:line="288" w:lineRule="auto"/>
        <w:ind w:left="426" w:firstLine="1559"/>
        <w:contextualSpacing w:val="0"/>
        <w:rPr>
          <w:rFonts w:eastAsiaTheme="minorEastAsia" w:cs="Times New Roman"/>
          <w:b/>
          <w:color w:val="131313"/>
          <w:sz w:val="22"/>
          <w:lang w:eastAsia="ja-JP" w:bidi="ar-SA"/>
        </w:rPr>
      </w:pPr>
      <w:r w:rsidRPr="00CB69DD">
        <w:rPr>
          <w:rFonts w:eastAsiaTheme="minorEastAsia" w:cs="Times New Roman"/>
          <w:b/>
          <w:noProof/>
          <w:color w:val="131313"/>
          <w:sz w:val="22"/>
          <w:lang w:eastAsia="ja-JP" w:bidi="ar-SA"/>
        </w:rPr>
        <w:drawing>
          <wp:inline distT="0" distB="0" distL="0" distR="0" wp14:anchorId="0595666A" wp14:editId="36AD0347">
            <wp:extent cx="3672160" cy="1925053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2432" cy="193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B69DD">
        <w:rPr>
          <w:rFonts w:eastAsiaTheme="minorEastAsia" w:cs="Times New Roman"/>
          <w:b/>
          <w:color w:val="131313"/>
          <w:sz w:val="22"/>
          <w:lang w:eastAsia="ja-JP" w:bidi="ar-SA"/>
        </w:rPr>
        <w:t xml:space="preserve"> </w:t>
      </w:r>
    </w:p>
    <w:p w14:paraId="7B303B01" w14:textId="77777777" w:rsidR="008F6518" w:rsidRDefault="008F6518" w:rsidP="008F6518">
      <w:pPr>
        <w:spacing w:line="288" w:lineRule="auto"/>
        <w:rPr>
          <w:b/>
          <w:sz w:val="22"/>
        </w:rPr>
      </w:pPr>
    </w:p>
    <w:p w14:paraId="0B44CC13" w14:textId="0ECF4CE8" w:rsidR="00E704BE" w:rsidRPr="001A1630" w:rsidRDefault="00E704BE" w:rsidP="008F6518">
      <w:pPr>
        <w:spacing w:line="288" w:lineRule="auto"/>
      </w:pPr>
      <w:r w:rsidRPr="00107B28">
        <w:rPr>
          <w:b/>
          <w:sz w:val="22"/>
        </w:rPr>
        <w:t xml:space="preserve">Figure 3–figure </w:t>
      </w:r>
      <w:r w:rsidRPr="001A1630">
        <w:rPr>
          <w:b/>
          <w:sz w:val="22"/>
        </w:rPr>
        <w:t>supplement 2</w:t>
      </w:r>
      <w:r w:rsidRPr="001A1630">
        <w:rPr>
          <w:rFonts w:eastAsiaTheme="minorEastAsia"/>
          <w:b/>
          <w:color w:val="131313"/>
          <w:sz w:val="22"/>
          <w:lang w:eastAsia="ja-JP"/>
        </w:rPr>
        <w:t xml:space="preserve">: </w:t>
      </w:r>
      <w:r w:rsidR="001A1630" w:rsidRPr="001A1630">
        <w:rPr>
          <w:color w:val="131313"/>
          <w:sz w:val="22"/>
        </w:rPr>
        <w:t xml:space="preserve">Titin isoform expression and phosphorylation in the left ventricle of 4-month-old </w:t>
      </w:r>
      <w:r w:rsidR="00CA5861">
        <w:rPr>
          <w:color w:val="131313"/>
          <w:sz w:val="22"/>
        </w:rPr>
        <w:t xml:space="preserve">WT and </w:t>
      </w:r>
      <w:r w:rsidR="001A1630" w:rsidRPr="001A1630">
        <w:rPr>
          <w:sz w:val="22"/>
        </w:rPr>
        <w:t xml:space="preserve">MKO male mice. </w:t>
      </w:r>
      <w:r w:rsidRPr="001A1630">
        <w:rPr>
          <w:sz w:val="22"/>
        </w:rPr>
        <w:t>Titin (TTN) isoform expression was determined by SDS-PAGE and Coomassie blue staining. The titin N2B isoform is the principal isoform in mouse heart. Titin phosphorylation was determined by Western blot analysis using</w:t>
      </w:r>
      <w:r w:rsidRPr="001A1630">
        <w:rPr>
          <w:color w:val="000000"/>
          <w:sz w:val="22"/>
        </w:rPr>
        <w:t xml:space="preserve"> anti-phosphoserine/threonine antibody (</w:t>
      </w:r>
      <w:proofErr w:type="spellStart"/>
      <w:r w:rsidRPr="001A1630">
        <w:rPr>
          <w:color w:val="000000"/>
          <w:sz w:val="22"/>
        </w:rPr>
        <w:t>pTTN</w:t>
      </w:r>
      <w:proofErr w:type="spellEnd"/>
      <w:r w:rsidRPr="001A1630">
        <w:rPr>
          <w:color w:val="000000"/>
          <w:sz w:val="22"/>
        </w:rPr>
        <w:t>-Ser/</w:t>
      </w:r>
      <w:proofErr w:type="spellStart"/>
      <w:r w:rsidRPr="001A1630">
        <w:rPr>
          <w:color w:val="000000"/>
          <w:sz w:val="22"/>
        </w:rPr>
        <w:t>Thr</w:t>
      </w:r>
      <w:proofErr w:type="spellEnd"/>
      <w:r w:rsidRPr="001A1630">
        <w:rPr>
          <w:color w:val="000000"/>
          <w:sz w:val="22"/>
        </w:rPr>
        <w:t xml:space="preserve">) and </w:t>
      </w:r>
      <w:r w:rsidRPr="001A1630">
        <w:rPr>
          <w:sz w:val="22"/>
        </w:rPr>
        <w:t xml:space="preserve">titin </w:t>
      </w:r>
      <w:proofErr w:type="spellStart"/>
      <w:r w:rsidRPr="001A1630">
        <w:rPr>
          <w:sz w:val="22"/>
        </w:rPr>
        <w:t>phosphosite</w:t>
      </w:r>
      <w:proofErr w:type="spellEnd"/>
      <w:r w:rsidRPr="001A1630">
        <w:rPr>
          <w:sz w:val="22"/>
        </w:rPr>
        <w:t>-specific antibodies against Ser3991, Ser4080</w:t>
      </w:r>
      <w:r w:rsidRPr="00395AD3">
        <w:rPr>
          <w:sz w:val="22"/>
        </w:rPr>
        <w:t xml:space="preserve">, and Ser12742. Total protein was determined by Coomassie blue staining of each blot.  </w:t>
      </w:r>
    </w:p>
    <w:p w14:paraId="6955AC6C" w14:textId="77777777" w:rsidR="00EF2755" w:rsidRDefault="00EF2755">
      <w:bookmarkStart w:id="0" w:name="_GoBack"/>
      <w:bookmarkEnd w:id="0"/>
    </w:p>
    <w:sectPr w:rsidR="00EF2755" w:rsidSect="00CB37F3">
      <w:pgSz w:w="11900" w:h="16820"/>
      <w:pgMar w:top="1440" w:right="1134" w:bottom="1440" w:left="1134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04BE"/>
    <w:rsid w:val="001A1630"/>
    <w:rsid w:val="002157E6"/>
    <w:rsid w:val="00553742"/>
    <w:rsid w:val="00817A85"/>
    <w:rsid w:val="008F6518"/>
    <w:rsid w:val="00A1550F"/>
    <w:rsid w:val="00CA5861"/>
    <w:rsid w:val="00CB37F3"/>
    <w:rsid w:val="00CB69DD"/>
    <w:rsid w:val="00D60384"/>
    <w:rsid w:val="00E244DE"/>
    <w:rsid w:val="00E318CE"/>
    <w:rsid w:val="00E704BE"/>
    <w:rsid w:val="00EF2755"/>
    <w:rsid w:val="00F415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08F3AD0"/>
  <w14:defaultImageDpi w14:val="300"/>
  <w15:docId w15:val="{15F9B32B-DDB2-514A-B260-0947F9F9C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sz w:val="22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704BE"/>
    <w:pPr>
      <w:spacing w:line="360" w:lineRule="auto"/>
      <w:contextualSpacing/>
      <w:jc w:val="both"/>
    </w:pPr>
    <w:rPr>
      <w:rFonts w:eastAsiaTheme="majorEastAsia" w:cstheme="majorBidi"/>
      <w:sz w:val="24"/>
      <w:lang w:eastAsia="en-US"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E318CE"/>
  </w:style>
  <w:style w:type="paragraph" w:styleId="BalloonText">
    <w:name w:val="Balloon Text"/>
    <w:basedOn w:val="Normal"/>
    <w:link w:val="BalloonTextChar"/>
    <w:uiPriority w:val="99"/>
    <w:semiHidden/>
    <w:unhideWhenUsed/>
    <w:rsid w:val="00E704BE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04BE"/>
    <w:rPr>
      <w:rFonts w:ascii="Lucida Grande" w:eastAsiaTheme="majorEastAsia" w:hAnsi="Lucida Grande" w:cs="Lucida Grande"/>
      <w:sz w:val="18"/>
      <w:szCs w:val="18"/>
      <w:lang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84</Words>
  <Characters>480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ITB-CNR</Company>
  <LinksUpToDate>false</LinksUpToDate>
  <CharactersWithSpaces>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Marie-Louise Bang</dc:creator>
  <cp:keywords/>
  <dc:description/>
  <cp:lastModifiedBy>Microsoft Office User</cp:lastModifiedBy>
  <cp:revision>6</cp:revision>
  <cp:lastPrinted>2020-05-07T17:26:00Z</cp:lastPrinted>
  <dcterms:created xsi:type="dcterms:W3CDTF">2021-03-19T14:56:00Z</dcterms:created>
  <dcterms:modified xsi:type="dcterms:W3CDTF">2021-09-13T09:25:00Z</dcterms:modified>
</cp:coreProperties>
</file>