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B1699">
        <w:fldChar w:fldCharType="begin"/>
      </w:r>
      <w:r w:rsidR="002B1699">
        <w:instrText xml:space="preserve"> HYPERLINK "https://biosharing.org/" \t "_blank" </w:instrText>
      </w:r>
      <w:r w:rsidR="002B169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B169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43551D5" w:rsidR="00877644" w:rsidRDefault="00EB071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From the Methods/Participants section:</w:t>
      </w:r>
    </w:p>
    <w:p w14:paraId="3C913FB5" w14:textId="7672EA4F" w:rsidR="00EB071A" w:rsidRPr="00125190" w:rsidRDefault="00EB071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 xml:space="preserve">We recruited 30 participants in each group as this was the sample size used in previous experiments with this task and yielded robust effects </w:t>
      </w:r>
      <w:r>
        <w:fldChar w:fldCharType="begin" w:fldLock="1"/>
      </w:r>
      <w:r>
        <w:instrText>ADDIN CSL_CITATION {"citationItems":[{"id":"ITEM-1","itemData":{"DOI":"10.1177/0956797617693326","ISSN":"0956-7976","author":[{"dropping-particle":"","family":"Manohar","given":"Sanjay G.","non-dropping-particle":"","parse-names":false,"suffix":""},{"dropping-particle":"","family":"Finzi","given":"Rebecca Dawn","non-dropping-particle":"","parse-names":false,"suffix":""},{"dropping-particle":"","family":"Drew","given":"Daniel","non-dropping-particle":"","parse-names":false,"suffix":""},{"dropping-particle":"","family":"Husain","given":"Masud","non-dropping-particle":"","parse-names":false,"suffix":""}],"container-title":"Psychological Science","id":"ITEM-1","issued":{"date-parts":[["2017"]]},"note":"perf-linked rewards increased motivation (quicker RT) than random rewards. rewards also increased RT. contingent and certain rewards had uncorrelated effects -different mechanisms.\n\ncontingent penalties increased velocity while certain penalties did not.\ncontingent penalty motivation did not correl with noncontingent penalty. certain win effect neg correl with certain loss, while contingent win and loss were pos correl.\n\ncontingent penalties also increased pupil dilation.","page":"095679761769332","title":"Distinct Motivational Effects of Contingent and Noncontingent Rewards","type":"article-journal"},"uris":["http://www.mendeley.com/documents/?uuid=371bdef2-f61d-474c-a5fc-4006a3d9e8a7"]}],"mendeley":{"formattedCitation":"(Manohar et al., 2017)","plainTextFormattedCitation":"(Manohar et al., 2017)","previouslyFormattedCitation":"(Manohar et al., 2017)"},"properties":{"noteIndex":0},"schema":"https://github.com/citation-style-language/schema/raw/master/csl-citation.json"}</w:instrText>
      </w:r>
      <w:r>
        <w:fldChar w:fldCharType="separate"/>
      </w:r>
      <w:r w:rsidRPr="00B37D72">
        <w:rPr>
          <w:noProof/>
        </w:rPr>
        <w:t>(Manohar et al., 2017)</w:t>
      </w:r>
      <w:r>
        <w:fldChar w:fldCharType="end"/>
      </w:r>
      <w:r>
        <w:t xml:space="preserve">. Sensitivity power calculations showed this would detect effect sizes above 0.46 </w:t>
      </w:r>
      <w:r>
        <w:fldChar w:fldCharType="begin" w:fldLock="1"/>
      </w:r>
      <w:r>
        <w:instrText>ADDIN CSL_CITATION {"citationItems":[{"id":"ITEM-1","itemData":{"DOI":"10.3758/BRM.41.4.1149","abstract":"G*Power is a free power analysis program for a variety of statistical tests. We present extensions and improvements of the version introduced by Faul, Erdfelder, Lang, and Buchner (2007) in the domain of correlation and regression analyses. In the new version, we have added procedures to analyze the power of tests based on (1) single-sample tetrachoric correlations, (2) comparisons of dependent correlations, (3) bivariate linear regression, (4) multiple linear regression based on the random predictor model, (5) logistic regression, and (6) Poisson regression. We describe these new features and provide a brief introduction to their scope and handling.","author":[{"dropping-particle":"","family":"Faul","given":"Franz","non-dropping-particle":"","parse-names":false,"suffix":""},{"dropping-particle":"","family":"Erdfelder","given":"Edgar","non-dropping-particle":"","parse-names":false,"suffix":""},{"dropping-particle":"","family":"Buchner","given":"Axel","non-dropping-particle":"","parse-names":false,"suffix":""},{"dropping-particle":"","family":"Lang","given":"Albert-Georg","non-dropping-particle":"","parse-names":false,"suffix":""}],"container-title":"Behavior Research Methods","id":"ITEM-1","issue":"4","issued":{"date-parts":[["2009","11"]]},"page":"1149-1160","publisher":"Springer","title":"Statistical power analyses using G*Power 3.1: Tests for correlation and regression analyses","type":"article-journal","volume":"41"},"uris":["http://www.mendeley.com/documents/?uuid=36bf16ab-d0b5-38ab-bdb8-565941ee9eb7"]}],"mendeley":{"formattedCitation":"(Faul, Erdfelder, Buchner, &amp; Lang, 2009)","plainTextFormattedCitation":"(Faul, Erdfelder, Buchner, &amp; Lang, 2009)","previouslyFormattedCitation":"(Faul, Erdfelder, Buchner, &amp; Lang, 2009)"},"properties":{"noteIndex":0},"schema":"https://github.com/citation-style-language/schema/raw/master/csl-citation.json"}</w:instrText>
      </w:r>
      <w:r>
        <w:fldChar w:fldCharType="separate"/>
      </w:r>
      <w:r w:rsidRPr="00B37D72">
        <w:rPr>
          <w:noProof/>
        </w:rPr>
        <w:t>(Faul, Erdfelder, Buchner, &amp; Lang, 2009)</w:t>
      </w:r>
      <w:r>
        <w:fldChar w:fldCharType="end"/>
      </w:r>
      <w:r>
        <w:t xml:space="preserve"> (α = .05, power = .8, sample size = 30), although as we only included 26 PD in the analysis, this effect size rose to 0.5.</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55FE6B31" w14:textId="77777777" w:rsidR="003D1976" w:rsidRDefault="003D1976" w:rsidP="003D1976">
      <w:pPr>
        <w:framePr w:w="7817" w:h="1088" w:hSpace="180" w:wrap="around" w:vAnchor="text" w:hAnchor="page" w:x="1901" w:y="344"/>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Each PD patient performed the task twice, once ON and once OFF medication. Healthy Controls performed it once.</w:t>
      </w:r>
    </w:p>
    <w:p w14:paraId="1C630B79" w14:textId="77777777" w:rsidR="003D1976" w:rsidRDefault="003D1976" w:rsidP="003D1976">
      <w:pPr>
        <w:framePr w:w="7817" w:h="1088" w:hSpace="180" w:wrap="around" w:vAnchor="text" w:hAnchor="page" w:x="1901" w:y="344"/>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Two PD patients withdrew before completing both sessions and were excluded.</w:t>
      </w:r>
    </w:p>
    <w:p w14:paraId="1EBBDE2D" w14:textId="77777777" w:rsidR="003D1976" w:rsidRPr="006D3263" w:rsidRDefault="003D1976" w:rsidP="003D1976">
      <w:pPr>
        <w:framePr w:w="7817" w:h="1088" w:hSpace="180" w:wrap="around" w:vAnchor="text" w:hAnchor="page" w:x="1901" w:y="344"/>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Two PD patients and one Healthy Control did not pass our data inclusion criteria (&gt;10 saccades in each condition which have amplitude &gt; 1</w:t>
      </w:r>
      <w:r>
        <w:rPr>
          <w:rFonts w:cs="Calibri"/>
        </w:rPr>
        <w:t>°, velocity of 80-2500°s</w:t>
      </w:r>
      <w:r>
        <w:rPr>
          <w:rFonts w:cs="Calibri"/>
          <w:vertAlign w:val="superscript"/>
        </w:rPr>
        <w:t>-1</w:t>
      </w:r>
      <w:r>
        <w:rPr>
          <w:rFonts w:cs="Calibri"/>
        </w:rPr>
        <w:t>, response times of 180-580ms), leaving 26 PD and 29 HC for all data and analyses. This is stated in the Methods\Analysis section</w:t>
      </w:r>
    </w:p>
    <w:p w14:paraId="3E1A6B61" w14:textId="09281821" w:rsidR="0015519A" w:rsidRDefault="0015519A">
      <w:pPr>
        <w:rPr>
          <w:rFonts w:asciiTheme="minorHAnsi" w:hAnsiTheme="minorHAnsi"/>
          <w:b/>
          <w:bCs/>
        </w:rPr>
      </w:pPr>
      <w:r>
        <w:rPr>
          <w:rFonts w:asciiTheme="minorHAnsi" w:hAnsiTheme="minorHAnsi"/>
          <w:b/>
          <w:bCs/>
        </w:rPr>
        <w:br w:type="page"/>
      </w:r>
      <w:bookmarkStart w:id="0" w:name="_GoBack"/>
      <w:bookmarkEnd w:id="0"/>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68D5DB5" w:rsidR="0015519A" w:rsidRDefault="006D326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Methods\Analysis states we used </w:t>
      </w:r>
      <w:r w:rsidR="00BD4F8F">
        <w:rPr>
          <w:rFonts w:asciiTheme="minorHAnsi" w:hAnsiTheme="minorHAnsi"/>
          <w:sz w:val="22"/>
          <w:szCs w:val="22"/>
        </w:rPr>
        <w:t xml:space="preserve">repeated measures </w:t>
      </w:r>
      <w:r>
        <w:rPr>
          <w:rFonts w:asciiTheme="minorHAnsi" w:hAnsiTheme="minorHAnsi"/>
          <w:sz w:val="22"/>
          <w:szCs w:val="22"/>
        </w:rPr>
        <w:t>ANOVA for the main comparisons, and for the time-course analyses we used cluster-wise permutation tests to control the family-wise error rate at .05.</w:t>
      </w:r>
    </w:p>
    <w:p w14:paraId="5ED4777B" w14:textId="0FDAD334" w:rsidR="006D3263" w:rsidRDefault="00EB071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 = 26 PD, and 29</w:t>
      </w:r>
      <w:r w:rsidR="006D3263">
        <w:rPr>
          <w:rFonts w:asciiTheme="minorHAnsi" w:hAnsiTheme="minorHAnsi"/>
          <w:sz w:val="22"/>
          <w:szCs w:val="22"/>
        </w:rPr>
        <w:t xml:space="preserve"> HC throughout, which is stated in the methods.</w:t>
      </w:r>
    </w:p>
    <w:p w14:paraId="75E08829" w14:textId="77777777" w:rsidR="00C55F1A" w:rsidRDefault="006D326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figures show m</w:t>
      </w:r>
      <w:r w:rsidR="00C55F1A">
        <w:rPr>
          <w:rFonts w:asciiTheme="minorHAnsi" w:hAnsiTheme="minorHAnsi"/>
          <w:sz w:val="22"/>
          <w:szCs w:val="22"/>
        </w:rPr>
        <w:t>ean and SEM (stated in legends).</w:t>
      </w:r>
    </w:p>
    <w:p w14:paraId="60902E51" w14:textId="06304C51" w:rsidR="006D3263" w:rsidRPr="00505C51" w:rsidRDefault="00C55F1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w:t>
      </w:r>
      <w:r w:rsidR="006D3263">
        <w:rPr>
          <w:rFonts w:asciiTheme="minorHAnsi" w:hAnsiTheme="minorHAnsi"/>
          <w:sz w:val="22"/>
          <w:szCs w:val="22"/>
        </w:rPr>
        <w:t xml:space="preserve">e provide the </w:t>
      </w:r>
      <w:r>
        <w:rPr>
          <w:rFonts w:asciiTheme="minorHAnsi" w:hAnsiTheme="minorHAnsi"/>
          <w:sz w:val="22"/>
          <w:szCs w:val="22"/>
        </w:rPr>
        <w:t xml:space="preserve">main test </w:t>
      </w:r>
      <w:r w:rsidR="002161A4">
        <w:rPr>
          <w:rFonts w:asciiTheme="minorHAnsi" w:hAnsiTheme="minorHAnsi"/>
          <w:sz w:val="22"/>
          <w:szCs w:val="22"/>
        </w:rPr>
        <w:t xml:space="preserve">ANOVA outputs (including </w:t>
      </w:r>
      <w:r>
        <w:rPr>
          <w:rFonts w:asciiTheme="minorHAnsi" w:hAnsiTheme="minorHAnsi"/>
          <w:sz w:val="22"/>
          <w:szCs w:val="22"/>
        </w:rPr>
        <w:t xml:space="preserve">F, df, </w:t>
      </w:r>
      <w:r w:rsidR="002161A4">
        <w:rPr>
          <w:rFonts w:asciiTheme="minorHAnsi" w:hAnsiTheme="minorHAnsi"/>
          <w:sz w:val="22"/>
          <w:szCs w:val="22"/>
        </w:rPr>
        <w:t>p-values and partial eta squared effect sizes) in a table in the</w:t>
      </w:r>
      <w:r w:rsidR="006D3263">
        <w:rPr>
          <w:rFonts w:asciiTheme="minorHAnsi" w:hAnsiTheme="minorHAnsi"/>
          <w:sz w:val="22"/>
          <w:szCs w:val="22"/>
        </w:rPr>
        <w:t xml:space="preserve"> main text, and the other ANOVAs in the supplementary materials.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ABEDCDF" w:rsidR="00BC3CCE" w:rsidRDefault="006D32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PD and HC were recruited into their groups based on the presence or absence of a PD diagnosis.</w:t>
      </w:r>
    </w:p>
    <w:p w14:paraId="11D2E59C" w14:textId="77777777" w:rsidR="0088271D" w:rsidRDefault="006D32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PD patients were </w:t>
      </w:r>
      <w:proofErr w:type="spellStart"/>
      <w:r>
        <w:rPr>
          <w:rFonts w:asciiTheme="minorHAnsi" w:hAnsiTheme="minorHAnsi"/>
          <w:sz w:val="22"/>
          <w:szCs w:val="22"/>
        </w:rPr>
        <w:t>pseudorandomly</w:t>
      </w:r>
      <w:proofErr w:type="spellEnd"/>
      <w:r>
        <w:rPr>
          <w:rFonts w:asciiTheme="minorHAnsi" w:hAnsiTheme="minorHAnsi"/>
          <w:sz w:val="22"/>
          <w:szCs w:val="22"/>
        </w:rPr>
        <w:t xml:space="preserve"> allocated to either be ON or OFF for their first session</w:t>
      </w:r>
      <w:r w:rsidR="0088271D">
        <w:rPr>
          <w:rFonts w:asciiTheme="minorHAnsi" w:hAnsiTheme="minorHAnsi"/>
          <w:sz w:val="22"/>
          <w:szCs w:val="22"/>
        </w:rPr>
        <w:t>, restricted to give equal numbers of each</w:t>
      </w:r>
      <w:r>
        <w:rPr>
          <w:rFonts w:asciiTheme="minorHAnsi" w:hAnsiTheme="minorHAnsi"/>
          <w:sz w:val="22"/>
          <w:szCs w:val="22"/>
        </w:rPr>
        <w:t xml:space="preserve">. </w:t>
      </w:r>
    </w:p>
    <w:p w14:paraId="59FD5FC5" w14:textId="3DBCDF64" w:rsidR="006D3263" w:rsidRDefault="006D32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Patients were aware of which condition they were in, as were experimenters.</w:t>
      </w:r>
    </w:p>
    <w:p w14:paraId="072C4B9B" w14:textId="5C599E8F" w:rsidR="006D3263" w:rsidRPr="00505C51" w:rsidRDefault="006D32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stated in Methods\Participants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1D3AE4DD" w14:textId="27662904" w:rsidR="00EB071A" w:rsidRDefault="00EB07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are included for all figures, and the figures can be reproduced from these files and the analysis code in the GitHub repo.</w:t>
      </w:r>
    </w:p>
    <w:p w14:paraId="5E41C0D4" w14:textId="08C23368" w:rsidR="006D3263" w:rsidRDefault="006D32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Anonymous data is available on OSF, and all Matlab analysis code including figure creation is available on OSF and </w:t>
      </w:r>
      <w:proofErr w:type="spellStart"/>
      <w:r>
        <w:rPr>
          <w:rFonts w:asciiTheme="minorHAnsi" w:hAnsiTheme="minorHAnsi"/>
          <w:sz w:val="22"/>
          <w:szCs w:val="22"/>
        </w:rPr>
        <w:t>github</w:t>
      </w:r>
      <w:proofErr w:type="spellEnd"/>
      <w:r>
        <w:rPr>
          <w:rFonts w:asciiTheme="minorHAnsi" w:hAnsiTheme="minorHAnsi"/>
          <w:sz w:val="22"/>
          <w:szCs w:val="22"/>
        </w:rPr>
        <w:t xml:space="preserve">. </w:t>
      </w:r>
    </w:p>
    <w:p w14:paraId="3B6E60A6" w14:textId="33E11DD2" w:rsidR="00BC3CCE" w:rsidRPr="00505C51" w:rsidRDefault="006D326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Links to these are provided in Methods\Data and Code Availability.</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37CC0" w14:textId="77777777" w:rsidR="002B1699" w:rsidRDefault="002B1699" w:rsidP="004215FE">
      <w:r>
        <w:separator/>
      </w:r>
    </w:p>
  </w:endnote>
  <w:endnote w:type="continuationSeparator" w:id="0">
    <w:p w14:paraId="60AC0CDF" w14:textId="77777777" w:rsidR="002B1699" w:rsidRDefault="002B169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06F9C6F9"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B071A">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0DC09" w14:textId="77777777" w:rsidR="002B1699" w:rsidRDefault="002B1699" w:rsidP="004215FE">
      <w:r>
        <w:separator/>
      </w:r>
    </w:p>
  </w:footnote>
  <w:footnote w:type="continuationSeparator" w:id="0">
    <w:p w14:paraId="2A786C17" w14:textId="77777777" w:rsidR="002B1699" w:rsidRDefault="002B169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28CD"/>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61A4"/>
    <w:rsid w:val="00217B9E"/>
    <w:rsid w:val="002336C6"/>
    <w:rsid w:val="00241081"/>
    <w:rsid w:val="00266462"/>
    <w:rsid w:val="002A068D"/>
    <w:rsid w:val="002A0ED1"/>
    <w:rsid w:val="002A7487"/>
    <w:rsid w:val="002B1699"/>
    <w:rsid w:val="00307F5D"/>
    <w:rsid w:val="003248ED"/>
    <w:rsid w:val="00370080"/>
    <w:rsid w:val="003D1976"/>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41C7"/>
    <w:rsid w:val="00605A12"/>
    <w:rsid w:val="00634AC7"/>
    <w:rsid w:val="00657587"/>
    <w:rsid w:val="00661DCC"/>
    <w:rsid w:val="00672545"/>
    <w:rsid w:val="00685CCF"/>
    <w:rsid w:val="006A10B2"/>
    <w:rsid w:val="006A632B"/>
    <w:rsid w:val="006C06F5"/>
    <w:rsid w:val="006C7BC3"/>
    <w:rsid w:val="006D3263"/>
    <w:rsid w:val="006E4A6C"/>
    <w:rsid w:val="006E6B2A"/>
    <w:rsid w:val="00700103"/>
    <w:rsid w:val="007137E1"/>
    <w:rsid w:val="00754F7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271D"/>
    <w:rsid w:val="008A22A7"/>
    <w:rsid w:val="008C73C0"/>
    <w:rsid w:val="008D7885"/>
    <w:rsid w:val="00912B0B"/>
    <w:rsid w:val="009205E9"/>
    <w:rsid w:val="00920878"/>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4F8F"/>
    <w:rsid w:val="00C1184B"/>
    <w:rsid w:val="00C21D14"/>
    <w:rsid w:val="00C24CF7"/>
    <w:rsid w:val="00C42ECB"/>
    <w:rsid w:val="00C52A77"/>
    <w:rsid w:val="00C55F1A"/>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071A"/>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4910A9E-CA48-4F91-9A25-D6FB9378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0374-9FB9-45AA-854D-AE65F2B0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4</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John Grogan</cp:lastModifiedBy>
  <cp:revision>33</cp:revision>
  <dcterms:created xsi:type="dcterms:W3CDTF">2017-06-13T14:43:00Z</dcterms:created>
  <dcterms:modified xsi:type="dcterms:W3CDTF">2020-09-16T13:31:00Z</dcterms:modified>
</cp:coreProperties>
</file>