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1407E59" w14:textId="123BE970" w:rsidR="00122DB2" w:rsidRPr="00125190" w:rsidRDefault="00122DB2" w:rsidP="00122DB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is described in the Materials and Methods section.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D756B9A" w14:textId="1A073155" w:rsidR="00A664C5" w:rsidRDefault="00A664C5" w:rsidP="00A664C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the brood count assays, the number of independent assessments is indicated by the “n values” in Table 1 and in Figure 1–figure supplement table 1.  In Figure 6, panels A and B, the individual brood counts are shown for each animal and all data are included.</w:t>
      </w:r>
      <w:r w:rsidR="00EB28CF">
        <w:rPr>
          <w:rFonts w:asciiTheme="minorHAnsi" w:hAnsiTheme="minorHAnsi"/>
        </w:rPr>
        <w:t xml:space="preserve"> The source data for Table 1, Figure 6, and Figure 1–figure supplement table 1 are provided in an accompanying spreadsheet.</w:t>
      </w:r>
    </w:p>
    <w:p w14:paraId="39111C77" w14:textId="735E1693" w:rsidR="00A664C5" w:rsidRPr="00125190" w:rsidRDefault="00A664C5" w:rsidP="00A664C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the timing of molts and the first ovulation in the wild type and mutants, the data for each individual replicate is shown in Figure 1B.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F864E6A" w14:textId="61D67250" w:rsidR="00053F66" w:rsidRPr="00505C51" w:rsidRDefault="00053F66" w:rsidP="00053F6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statistical tests used in Figure 6 and the N and p values are reported in the legend to Figure 6.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E970106" w14:textId="77777777" w:rsidR="00BC52FE" w:rsidRPr="00505C51" w:rsidRDefault="00BC52FE" w:rsidP="00BC52F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provided in the Materials and Methods section.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AEC5AE6" w:rsidR="00BC3CCE" w:rsidRPr="00505C51" w:rsidRDefault="00BC52F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data is presented in the figures</w:t>
      </w:r>
      <w:r w:rsidR="008879D5">
        <w:rPr>
          <w:rFonts w:asciiTheme="minorHAnsi" w:hAnsiTheme="minorHAnsi"/>
          <w:sz w:val="22"/>
          <w:szCs w:val="22"/>
        </w:rPr>
        <w:t>, the tables, and the accompanying source data</w:t>
      </w:r>
      <w:r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8879D5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879D5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53F66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2DB2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375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79D5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664C5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52F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28CF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A5E752-103F-2D42-AC45-6192C610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790</Words>
  <Characters>4507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David Greenstein</cp:lastModifiedBy>
  <cp:revision>8</cp:revision>
  <dcterms:created xsi:type="dcterms:W3CDTF">2020-05-11T16:36:00Z</dcterms:created>
  <dcterms:modified xsi:type="dcterms:W3CDTF">2020-05-12T20:10:00Z</dcterms:modified>
</cp:coreProperties>
</file>