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9542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7BEAE8A1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7DEB58A7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48B4FBB9" w14:textId="77777777" w:rsidR="00605A12" w:rsidRDefault="00605A12" w:rsidP="00AF5736">
      <w:pPr>
        <w:rPr>
          <w:rFonts w:asciiTheme="minorHAnsi" w:hAnsiTheme="minorHAnsi"/>
          <w:bCs/>
        </w:rPr>
      </w:pPr>
    </w:p>
    <w:p w14:paraId="6229C830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77F1CD6C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62AF55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6EED1689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18866AA0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77B5427B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7FC45806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2A71DB63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FA2C85" w14:textId="77777777" w:rsidR="00877644" w:rsidRPr="00125190" w:rsidRDefault="00161AB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was an observational study.</w:t>
      </w:r>
    </w:p>
    <w:p w14:paraId="548AD610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D430571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3F34B3E4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63E604C6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0A51FCB2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0657E733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754D3B48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2EE83C5B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1E604AFF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F29ED9A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8D2C66" w14:textId="77777777" w:rsidR="00B330BD" w:rsidRPr="00125190" w:rsidRDefault="00F82B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was an observational study.</w:t>
      </w:r>
    </w:p>
    <w:p w14:paraId="60ED1DD8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039ECAAE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DD21534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F845B3B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13ACE3A4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6AA5D222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767B4E18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736FF690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2952D84B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4070F6" w14:textId="77777777" w:rsid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 xml:space="preserve">Results section: </w:t>
      </w:r>
    </w:p>
    <w:p w14:paraId="453A84A7" w14:textId="77777777" w:rsid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</w:p>
    <w:p w14:paraId="70FFDB19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i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i/>
          <w:color w:val="000000"/>
          <w:sz w:val="18"/>
          <w:szCs w:val="18"/>
          <w:lang w:val="en-GB"/>
        </w:rPr>
        <w:t>Characteristics of HCW...</w:t>
      </w:r>
    </w:p>
    <w:p w14:paraId="22854585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[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Paragraph 2</w:t>
      </w:r>
      <w:r>
        <w:rPr>
          <w:rFonts w:ascii="Helvetica" w:eastAsia="Times New Roman" w:hAnsi="Helvetica"/>
          <w:color w:val="000000"/>
          <w:sz w:val="20"/>
          <w:szCs w:val="20"/>
          <w:lang w:val="en-GB"/>
        </w:rPr>
        <w:t>]</w:t>
      </w:r>
    </w:p>
    <w:p w14:paraId="6DC8C778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 xml:space="preserve">Fishers exact test (symptomatic vs asymptomatic </w:t>
      </w: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 xml:space="preserve">/ 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positivity)</w:t>
      </w:r>
    </w:p>
    <w:p w14:paraId="4A9943B9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Fishers exact test (Clinical area / positivity)</w:t>
      </w:r>
    </w:p>
    <w:p w14:paraId="74C7F73B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</w:p>
    <w:p w14:paraId="36648945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[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Paragraph 3, Figure 1</w:t>
      </w: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]</w:t>
      </w:r>
    </w:p>
    <w:p w14:paraId="49F2F934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Mann Whitney test (viral loads / symptoms)</w:t>
      </w:r>
    </w:p>
    <w:p w14:paraId="094F1144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[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Paragraph 3, Figure S1</w:t>
      </w: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]</w:t>
      </w:r>
    </w:p>
    <w:p w14:paraId="39561B38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Mann Whitney test (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viral loads / duration of symptoms or clinical risk score)</w:t>
      </w:r>
    </w:p>
    <w:p w14:paraId="375F120E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</w:p>
    <w:p w14:paraId="55446D57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i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i/>
          <w:color w:val="000000"/>
          <w:sz w:val="18"/>
          <w:szCs w:val="18"/>
          <w:lang w:val="en-GB"/>
        </w:rPr>
        <w:t>Identification of two clusters...</w:t>
      </w:r>
    </w:p>
    <w:p w14:paraId="3D237CAB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Fishers exact test (clinical area / ‘asymptomatically’ screened positivity)</w:t>
      </w:r>
    </w:p>
    <w:p w14:paraId="157292B3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 xml:space="preserve">Fishers exact test (positivity </w:t>
      </w: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>ward F /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 xml:space="preserve"> other green areas)</w:t>
      </w:r>
    </w:p>
    <w:p w14:paraId="6772AA0D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/>
          <w:sz w:val="18"/>
          <w:szCs w:val="18"/>
          <w:lang w:val="en-GB"/>
        </w:rPr>
      </w:pP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Fishers e</w:t>
      </w:r>
      <w:r>
        <w:rPr>
          <w:rFonts w:ascii="Helvetica" w:eastAsia="Times New Roman" w:hAnsi="Helvetica"/>
          <w:color w:val="000000"/>
          <w:sz w:val="18"/>
          <w:szCs w:val="18"/>
          <w:lang w:val="en-GB"/>
        </w:rPr>
        <w:t xml:space="preserve">xact test (positivity Ward Q / </w:t>
      </w:r>
      <w:r w:rsidRPr="005174EC">
        <w:rPr>
          <w:rFonts w:ascii="Helvetica" w:eastAsia="Times New Roman" w:hAnsi="Helvetica"/>
          <w:color w:val="000000"/>
          <w:sz w:val="18"/>
          <w:szCs w:val="18"/>
          <w:lang w:val="en-GB"/>
        </w:rPr>
        <w:t>other red areas)</w:t>
      </w:r>
    </w:p>
    <w:p w14:paraId="34F2AA70" w14:textId="77777777" w:rsidR="005174EC" w:rsidRPr="005174EC" w:rsidRDefault="005174EC" w:rsidP="00517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sz w:val="20"/>
          <w:szCs w:val="20"/>
          <w:lang w:val="en-GB"/>
        </w:rPr>
      </w:pPr>
    </w:p>
    <w:p w14:paraId="5C814BE0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748AB43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69DF0FD7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2D6F9787" w14:textId="77777777" w:rsidR="00BC3CCE" w:rsidRDefault="00BC3CCE" w:rsidP="00FF5ED7">
      <w:pPr>
        <w:rPr>
          <w:rFonts w:asciiTheme="minorHAnsi" w:hAnsiTheme="minorHAnsi"/>
          <w:b/>
        </w:rPr>
      </w:pPr>
    </w:p>
    <w:p w14:paraId="2D14E984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164F2DC5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769B969C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9EDD9C7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4C891EA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D92AA0E" w14:textId="3AA2D2BA" w:rsidR="00BC3CCE" w:rsidRPr="00161AB3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defined </w:t>
      </w:r>
      <w:r w:rsidR="003C0623">
        <w:rPr>
          <w:rFonts w:asciiTheme="minorHAnsi" w:hAnsiTheme="minorHAnsi"/>
          <w:sz w:val="22"/>
          <w:szCs w:val="22"/>
        </w:rPr>
        <w:t>as follows: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0623">
        <w:rPr>
          <w:rFonts w:asciiTheme="minorHAnsi" w:hAnsiTheme="minorHAnsi"/>
          <w:i/>
          <w:sz w:val="22"/>
          <w:szCs w:val="22"/>
        </w:rPr>
        <w:t xml:space="preserve">asymptomatic </w:t>
      </w:r>
      <w:r w:rsidR="003C0623" w:rsidRPr="003C0623">
        <w:rPr>
          <w:rFonts w:asciiTheme="minorHAnsi" w:hAnsiTheme="minorHAnsi"/>
          <w:i/>
          <w:sz w:val="22"/>
          <w:szCs w:val="22"/>
        </w:rPr>
        <w:t>HCW screening group</w:t>
      </w:r>
      <w:r w:rsidRPr="003C0623">
        <w:rPr>
          <w:rFonts w:asciiTheme="minorHAnsi" w:hAnsiTheme="minorHAnsi"/>
          <w:i/>
          <w:sz w:val="22"/>
          <w:szCs w:val="22"/>
        </w:rPr>
        <w:t xml:space="preserve">, symptomatic </w:t>
      </w:r>
      <w:r w:rsidR="003C0623" w:rsidRPr="003C0623">
        <w:rPr>
          <w:rFonts w:asciiTheme="minorHAnsi" w:hAnsiTheme="minorHAnsi"/>
          <w:i/>
          <w:sz w:val="22"/>
          <w:szCs w:val="22"/>
        </w:rPr>
        <w:t>HCW screening group</w:t>
      </w:r>
      <w:r w:rsidRPr="003C0623">
        <w:rPr>
          <w:rFonts w:asciiTheme="minorHAnsi" w:hAnsiTheme="minorHAnsi"/>
          <w:i/>
          <w:sz w:val="22"/>
          <w:szCs w:val="22"/>
        </w:rPr>
        <w:t xml:space="preserve"> and symptomatic household contact</w:t>
      </w:r>
      <w:r w:rsidR="003C0623" w:rsidRPr="003C0623">
        <w:rPr>
          <w:rFonts w:asciiTheme="minorHAnsi" w:hAnsiTheme="minorHAnsi"/>
          <w:i/>
          <w:sz w:val="22"/>
          <w:szCs w:val="22"/>
        </w:rPr>
        <w:t xml:space="preserve"> screening group</w:t>
      </w:r>
      <w:r w:rsidR="003C06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This is described in materials and methods, </w:t>
      </w:r>
      <w:r>
        <w:rPr>
          <w:rFonts w:asciiTheme="minorHAnsi" w:hAnsiTheme="minorHAnsi"/>
          <w:i/>
          <w:sz w:val="22"/>
          <w:szCs w:val="22"/>
        </w:rPr>
        <w:t>staff screening protocols</w:t>
      </w:r>
      <w:r>
        <w:rPr>
          <w:rFonts w:asciiTheme="minorHAnsi" w:hAnsiTheme="minorHAnsi"/>
          <w:sz w:val="22"/>
          <w:szCs w:val="22"/>
        </w:rPr>
        <w:t>.</w:t>
      </w:r>
    </w:p>
    <w:p w14:paraId="5E92B213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3CC67EAF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25F6DC1D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0A670487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2D25672A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0EF391F9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3133BD86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28FA7CC5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2C916929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17C0A55" w14:textId="77777777" w:rsidR="00161AB3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61AB3">
        <w:rPr>
          <w:rFonts w:asciiTheme="minorHAnsi" w:hAnsiTheme="minorHAnsi"/>
          <w:sz w:val="22"/>
          <w:szCs w:val="22"/>
        </w:rPr>
        <w:lastRenderedPageBreak/>
        <w:t>Figure 1:</w:t>
      </w:r>
    </w:p>
    <w:p w14:paraId="6EA540CF" w14:textId="77777777" w:rsidR="00CD11AF" w:rsidRDefault="00CD11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CT values by group</w:t>
      </w:r>
    </w:p>
    <w:tbl>
      <w:tblPr>
        <w:tblW w:w="6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46"/>
      </w:tblGrid>
      <w:tr w:rsidR="001C3A25" w:rsidRPr="00CD11AF" w14:paraId="5BAF0487" w14:textId="77777777" w:rsidTr="00CD1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4900" w:type="dxa"/>
              <w:tblLook w:val="04A0" w:firstRow="1" w:lastRow="0" w:firstColumn="1" w:lastColumn="0" w:noHBand="0" w:noVBand="1"/>
            </w:tblPr>
            <w:tblGrid>
              <w:gridCol w:w="2100"/>
              <w:gridCol w:w="2800"/>
            </w:tblGrid>
            <w:tr w:rsidR="00656DC9" w:rsidRPr="00656DC9" w14:paraId="79BA39A1" w14:textId="77777777" w:rsidTr="00656DC9">
              <w:trPr>
                <w:trHeight w:val="1110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8F8A1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HCW asymptomatic group 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16FB7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HCW symptomatic / symptomatic household contact group </w:t>
                  </w:r>
                </w:p>
              </w:tc>
            </w:tr>
            <w:tr w:rsidR="00656DC9" w:rsidRPr="00656DC9" w14:paraId="0B6979D0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1CC2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35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2A966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</w:tr>
            <w:tr w:rsidR="00656DC9" w:rsidRPr="00656DC9" w14:paraId="531BE4F4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2C62D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36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98D3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656DC9" w:rsidRPr="00656DC9" w14:paraId="3A4740B9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B3A48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31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7CD9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656DC9" w:rsidRPr="00656DC9" w14:paraId="5A1B1E85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AC063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31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3853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21</w:t>
                  </w:r>
                </w:p>
              </w:tc>
            </w:tr>
            <w:tr w:rsidR="00656DC9" w:rsidRPr="00656DC9" w14:paraId="358F1369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EB858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2F49D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34</w:t>
                  </w:r>
                </w:p>
              </w:tc>
            </w:tr>
            <w:tr w:rsidR="00656DC9" w:rsidRPr="00656DC9" w14:paraId="10828535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87E08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31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7DF6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656DC9" w:rsidRPr="00656DC9" w14:paraId="31406311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CEF5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36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7839A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28</w:t>
                  </w:r>
                </w:p>
              </w:tc>
            </w:tr>
            <w:tr w:rsidR="00656DC9" w:rsidRPr="00656DC9" w14:paraId="45B2E048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55EE4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25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610E4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32</w:t>
                  </w:r>
                </w:p>
              </w:tc>
            </w:tr>
            <w:tr w:rsidR="00656DC9" w:rsidRPr="00656DC9" w14:paraId="34F68A5F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301BF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32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6E330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16</w:t>
                  </w:r>
                </w:p>
              </w:tc>
            </w:tr>
            <w:tr w:rsidR="00656DC9" w:rsidRPr="00656DC9" w14:paraId="0D7C14F7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7217F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34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CEDD1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26</w:t>
                  </w:r>
                </w:p>
              </w:tc>
            </w:tr>
            <w:tr w:rsidR="00656DC9" w:rsidRPr="00656DC9" w14:paraId="54AFD223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CF762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B5885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21</w:t>
                  </w:r>
                </w:p>
              </w:tc>
            </w:tr>
            <w:tr w:rsidR="00656DC9" w:rsidRPr="00656DC9" w14:paraId="1284D717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D713D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18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E19EA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22</w:t>
                  </w:r>
                </w:p>
              </w:tc>
            </w:tr>
            <w:tr w:rsidR="00656DC9" w:rsidRPr="00656DC9" w14:paraId="24585489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C3FD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27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A9EBB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32</w:t>
                  </w:r>
                </w:p>
              </w:tc>
            </w:tr>
            <w:tr w:rsidR="00656DC9" w:rsidRPr="00656DC9" w14:paraId="56550090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FD51F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FFFCB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19</w:t>
                  </w:r>
                </w:p>
              </w:tc>
            </w:tr>
            <w:tr w:rsidR="00656DC9" w:rsidRPr="00656DC9" w14:paraId="3691376A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36AC8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33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445A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30</w:t>
                  </w:r>
                </w:p>
              </w:tc>
            </w:tr>
            <w:tr w:rsidR="00656DC9" w:rsidRPr="00656DC9" w14:paraId="4EF5D078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C13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35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D11EF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33</w:t>
                  </w:r>
                </w:p>
              </w:tc>
            </w:tr>
            <w:tr w:rsidR="00656DC9" w:rsidRPr="00656DC9" w14:paraId="6DF72E74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B72D8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32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1ADD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34</w:t>
                  </w:r>
                </w:p>
              </w:tc>
            </w:tr>
            <w:tr w:rsidR="00656DC9" w:rsidRPr="00656DC9" w14:paraId="7C9C08E3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E0310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28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85E72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30</w:t>
                  </w:r>
                </w:p>
              </w:tc>
            </w:tr>
            <w:tr w:rsidR="00656DC9" w:rsidRPr="00656DC9" w14:paraId="263A9C49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DE5A1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32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EFA06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35</w:t>
                  </w:r>
                </w:p>
              </w:tc>
            </w:tr>
            <w:tr w:rsidR="00656DC9" w:rsidRPr="00656DC9" w14:paraId="315BE97A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A69C6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36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88ED3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18</w:t>
                  </w:r>
                </w:p>
              </w:tc>
            </w:tr>
            <w:tr w:rsidR="00656DC9" w:rsidRPr="00656DC9" w14:paraId="34E32FE5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8C955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36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9DD2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36</w:t>
                  </w:r>
                </w:p>
              </w:tc>
            </w:tr>
            <w:tr w:rsidR="00656DC9" w:rsidRPr="00656DC9" w14:paraId="37020640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13D4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14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8CBDF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35</w:t>
                  </w:r>
                </w:p>
              </w:tc>
            </w:tr>
            <w:tr w:rsidR="00656DC9" w:rsidRPr="00656DC9" w14:paraId="4A71A559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8FBA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36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4C189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</w:tr>
            <w:tr w:rsidR="00656DC9" w:rsidRPr="00656DC9" w14:paraId="49008D7A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1157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35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1FAD5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33</w:t>
                  </w:r>
                </w:p>
              </w:tc>
            </w:tr>
            <w:tr w:rsidR="00656DC9" w:rsidRPr="00656DC9" w14:paraId="4FBB3555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061D4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29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5DA0F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656DC9" w:rsidRPr="00656DC9" w14:paraId="7AC030EE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9ED73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31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73104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26</w:t>
                  </w:r>
                </w:p>
              </w:tc>
            </w:tr>
            <w:tr w:rsidR="00656DC9" w:rsidRPr="00656DC9" w14:paraId="4BE0BB5E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2096E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31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09B40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</w:tr>
            <w:tr w:rsidR="00656DC9" w:rsidRPr="00656DC9" w14:paraId="7ED03746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0EC2E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29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14AD1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656DC9" w:rsidRPr="00656DC9" w14:paraId="74F97A85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5624E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32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91723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21</w:t>
                  </w:r>
                </w:p>
              </w:tc>
            </w:tr>
            <w:tr w:rsidR="00656DC9" w:rsidRPr="00656DC9" w14:paraId="1A19701B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E343C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34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69545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</w:tr>
            <w:tr w:rsidR="00656DC9" w:rsidRPr="00656DC9" w14:paraId="340356D9" w14:textId="77777777" w:rsidTr="00656DC9">
              <w:trPr>
                <w:trHeight w:val="28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E6ED5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656DC9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23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ED5F8" w14:textId="77777777" w:rsidR="00656DC9" w:rsidRPr="00656DC9" w:rsidRDefault="00656DC9" w:rsidP="00656DC9">
                  <w:pPr>
                    <w:framePr w:w="7817" w:h="1088" w:hSpace="180" w:wrap="around" w:vAnchor="text" w:hAnchor="page" w:x="1904" w:y="1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FFC96F4" w14:textId="77777777" w:rsidR="001C3A25" w:rsidRDefault="001C3A25" w:rsidP="00CD11AF">
            <w:pPr>
              <w:framePr w:w="7817" w:h="1088" w:hSpace="180" w:wrap="around" w:vAnchor="text" w:hAnchor="page" w:x="1904" w:y="1"/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C933F67" w14:textId="3D2F05C1" w:rsidR="001C3A25" w:rsidRPr="00CD11AF" w:rsidRDefault="001C3A25" w:rsidP="00CD11AF">
            <w:pPr>
              <w:framePr w:w="7817" w:h="1088" w:hSpace="180" w:wrap="around" w:vAnchor="text" w:hAnchor="page" w:x="1904" w:y="1"/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42152" w14:textId="77777777" w:rsidR="001C3A25" w:rsidRPr="00CD11AF" w:rsidRDefault="001C3A25" w:rsidP="00CD11AF">
            <w:pPr>
              <w:framePr w:w="7817" w:h="1088" w:hSpace="180" w:wrap="around" w:vAnchor="text" w:hAnchor="page" w:x="1904" w:y="1"/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</w:tbl>
    <w:p w14:paraId="46315043" w14:textId="77777777" w:rsidR="00CD11AF" w:rsidRPr="00161AB3" w:rsidRDefault="00CD11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CE0F8F9" w14:textId="77777777" w:rsidR="00161AB3" w:rsidRPr="00161AB3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DBC521C" w14:textId="77777777" w:rsidR="00BC3CCE" w:rsidRPr="00161AB3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61AB3">
        <w:rPr>
          <w:rFonts w:asciiTheme="minorHAnsi" w:hAnsiTheme="minorHAnsi"/>
          <w:sz w:val="22"/>
          <w:szCs w:val="22"/>
        </w:rPr>
        <w:t>Figure 2:</w:t>
      </w:r>
    </w:p>
    <w:p w14:paraId="0CA6B426" w14:textId="77777777" w:rsidR="00161AB3" w:rsidRPr="00161AB3" w:rsidRDefault="00161AB3" w:rsidP="00161AB3">
      <w:pPr>
        <w:framePr w:w="7817" w:h="1088" w:hSpace="180" w:wrap="around" w:vAnchor="text" w:hAnchor="page" w:x="1904" w:y="1"/>
        <w:rPr>
          <w:rFonts w:ascii="Calibri" w:eastAsia="Times New Roman" w:hAnsi="Calibri"/>
          <w:color w:val="000000"/>
          <w:sz w:val="22"/>
          <w:szCs w:val="22"/>
          <w:lang w:val="en-GB" w:eastAsia="en-GB"/>
        </w:rPr>
      </w:pPr>
      <w:r w:rsidRPr="00161AB3">
        <w:rPr>
          <w:rFonts w:ascii="Calibri" w:eastAsia="Times New Roman" w:hAnsi="Calibri"/>
          <w:color w:val="000000"/>
          <w:sz w:val="22"/>
          <w:szCs w:val="22"/>
          <w:lang w:val="en-GB" w:eastAsia="en-GB"/>
        </w:rPr>
        <w:t>Central pie chart distribution of HCWs in asymptomatic screen</w:t>
      </w:r>
    </w:p>
    <w:tbl>
      <w:tblPr>
        <w:tblW w:w="2907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27"/>
        <w:gridCol w:w="1080"/>
      </w:tblGrid>
      <w:tr w:rsidR="00161AB3" w:rsidRPr="00161AB3" w14:paraId="225D2616" w14:textId="77777777" w:rsidTr="021886CD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9BD37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(i)Asymptomatic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CD5A6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161AB3" w:rsidRPr="00161AB3" w14:paraId="2A7ED2D2" w14:textId="77777777" w:rsidTr="021886CD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AD94E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(ii) ≤7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F71D4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</w:tr>
      <w:tr w:rsidR="00161AB3" w:rsidRPr="00161AB3" w14:paraId="2BB40235" w14:textId="77777777" w:rsidTr="021886CD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A7F0E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(iii) &gt;7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921D7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</w:tr>
      <w:tr w:rsidR="00161AB3" w:rsidRPr="00161AB3" w14:paraId="552753DB" w14:textId="77777777" w:rsidTr="021886CD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58193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8A178" w14:textId="77777777" w:rsidR="00161AB3" w:rsidRPr="00161AB3" w:rsidRDefault="00161AB3" w:rsidP="00F82BE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F82BE5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61AB3" w:rsidRPr="00161AB3" w14:paraId="1C7F83A0" w14:textId="77777777" w:rsidTr="021886CD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8DB8A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B14F4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62E94054" w14:textId="77777777" w:rsidR="021886CD" w:rsidRDefault="021886CD"/>
    <w:p w14:paraId="2955C0FE" w14:textId="77777777" w:rsidR="00161AB3" w:rsidRPr="00161AB3" w:rsidRDefault="00161AB3" w:rsidP="00161AB3">
      <w:pPr>
        <w:framePr w:w="7817" w:h="1088" w:hSpace="180" w:wrap="around" w:vAnchor="text" w:hAnchor="page" w:x="1904" w:y="1"/>
        <w:rPr>
          <w:rFonts w:ascii="Calibri" w:eastAsia="Times New Roman" w:hAnsi="Calibri"/>
          <w:color w:val="000000"/>
          <w:sz w:val="22"/>
          <w:szCs w:val="22"/>
          <w:lang w:val="en-GB" w:eastAsia="en-GB"/>
        </w:rPr>
      </w:pPr>
      <w:r w:rsidRPr="00161AB3">
        <w:rPr>
          <w:rFonts w:ascii="Calibri" w:eastAsia="Times New Roman" w:hAnsi="Calibri"/>
          <w:color w:val="000000"/>
          <w:sz w:val="22"/>
          <w:szCs w:val="22"/>
          <w:lang w:val="en-GB" w:eastAsia="en-GB"/>
        </w:rPr>
        <w:t>Left pie chart probability of COVID-19 based on retrospective analysis using severity criteria within those who had experienced symptoms for &gt;7 days</w:t>
      </w:r>
    </w:p>
    <w:tbl>
      <w:tblPr>
        <w:tblW w:w="216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161AB3" w:rsidRPr="00161AB3" w14:paraId="11CF5265" w14:textId="77777777" w:rsidTr="021886C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8805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4070E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</w:tr>
      <w:tr w:rsidR="00161AB3" w:rsidRPr="00161AB3" w14:paraId="33C0D36C" w14:textId="77777777" w:rsidTr="021886C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8A9E8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B127B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161AB3" w:rsidRPr="00161AB3" w14:paraId="716FCAA6" w14:textId="77777777" w:rsidTr="021886C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BAECE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DBCC6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</w:tbl>
    <w:p w14:paraId="68BE3086" w14:textId="77777777" w:rsidR="021886CD" w:rsidRDefault="021886CD"/>
    <w:p w14:paraId="63586602" w14:textId="77777777" w:rsidR="00161AB3" w:rsidRPr="00161AB3" w:rsidRDefault="00161AB3" w:rsidP="00161AB3">
      <w:pPr>
        <w:framePr w:w="7817" w:h="1088" w:hSpace="180" w:wrap="around" w:vAnchor="text" w:hAnchor="page" w:x="1904" w:y="1"/>
        <w:rPr>
          <w:rFonts w:ascii="Calibri" w:eastAsia="Times New Roman" w:hAnsi="Calibri"/>
          <w:color w:val="000000"/>
          <w:sz w:val="22"/>
          <w:szCs w:val="22"/>
          <w:lang w:val="en-GB" w:eastAsia="en-GB"/>
        </w:rPr>
      </w:pPr>
    </w:p>
    <w:p w14:paraId="514E590E" w14:textId="77777777" w:rsidR="00161AB3" w:rsidRPr="00161AB3" w:rsidRDefault="00161AB3" w:rsidP="00161AB3">
      <w:pPr>
        <w:framePr w:w="7817" w:h="1088" w:hSpace="180" w:wrap="around" w:vAnchor="text" w:hAnchor="page" w:x="1904" w:y="1"/>
        <w:rPr>
          <w:rFonts w:ascii="Calibri" w:eastAsia="Times New Roman" w:hAnsi="Calibri"/>
          <w:color w:val="000000"/>
          <w:sz w:val="22"/>
          <w:szCs w:val="22"/>
          <w:lang w:val="en-GB" w:eastAsia="en-GB"/>
        </w:rPr>
      </w:pPr>
      <w:r w:rsidRPr="00161AB3">
        <w:rPr>
          <w:rFonts w:ascii="Calibri" w:eastAsia="Times New Roman" w:hAnsi="Calibri"/>
          <w:color w:val="000000"/>
          <w:sz w:val="22"/>
          <w:szCs w:val="22"/>
          <w:lang w:val="en-GB" w:eastAsia="en-GB"/>
        </w:rPr>
        <w:t>Right pie chart probability of COVID-19 based on retrospective analysis using severity criteria within those who had experienced symptoms for ≤7 days</w:t>
      </w:r>
    </w:p>
    <w:tbl>
      <w:tblPr>
        <w:tblW w:w="216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161AB3" w:rsidRPr="00161AB3" w14:paraId="6B751D2D" w14:textId="77777777" w:rsidTr="021886C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B515E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D507A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161AB3" w:rsidRPr="00161AB3" w14:paraId="2700455F" w14:textId="77777777" w:rsidTr="021886C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D44C8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462D4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161AB3" w:rsidRPr="00161AB3" w14:paraId="0CE2C1BE" w14:textId="77777777" w:rsidTr="021886C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205A2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EF390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61AB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</w:tr>
    </w:tbl>
    <w:p w14:paraId="722F551C" w14:textId="77777777" w:rsidR="021886CD" w:rsidRDefault="021886CD"/>
    <w:p w14:paraId="1CE11121" w14:textId="77777777" w:rsidR="00161AB3" w:rsidRPr="00161AB3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15ADF81" w14:textId="77777777" w:rsidR="00161AB3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63D1A67" w14:textId="77777777" w:rsidR="00161AB3" w:rsidRPr="00505C51" w:rsidRDefault="0016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12AA049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</w:p>
    <w:p w14:paraId="1B53DEB6" w14:textId="77777777" w:rsidR="00161AB3" w:rsidRPr="00F82BE5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3:</w:t>
      </w:r>
    </w:p>
    <w:tbl>
      <w:tblPr>
        <w:tblW w:w="8120" w:type="dxa"/>
        <w:tblInd w:w="108" w:type="dxa"/>
        <w:tblLook w:val="04A0" w:firstRow="1" w:lastRow="0" w:firstColumn="1" w:lastColumn="0" w:noHBand="0" w:noVBand="1"/>
      </w:tblPr>
      <w:tblGrid>
        <w:gridCol w:w="958"/>
        <w:gridCol w:w="989"/>
        <w:gridCol w:w="1575"/>
        <w:gridCol w:w="1872"/>
        <w:gridCol w:w="2726"/>
      </w:tblGrid>
      <w:tr w:rsidR="001C3A25" w:rsidRPr="001C3A25" w14:paraId="2D0AABD4" w14:textId="77777777" w:rsidTr="001C3A25">
        <w:trPr>
          <w:trHeight w:val="18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96A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Ward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EE1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Tests assigned to this location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FB1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Positive tests assigned to this location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417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Positive tests from this location as % of all positive tests returned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E8A3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Positive tests from this location as a percentage of tests performed at this location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</w:tr>
      <w:tr w:rsidR="001C3A25" w:rsidRPr="001C3A25" w14:paraId="3F7F7BCC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D6EAC1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9CD0AE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A2744B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F84C8D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419091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52EBF9BC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8BD07E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6E58EC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FA40C7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37E06D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4D9645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2.27</w:t>
            </w:r>
          </w:p>
        </w:tc>
      </w:tr>
      <w:tr w:rsidR="001C3A25" w:rsidRPr="001C3A25" w14:paraId="354062F6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1D872B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7B6CDD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B04BE9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010E49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31DB1F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36223177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2214D3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29CD6C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5E88448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427B5E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2279CFB6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44A1AD21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8D06C7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EDEAB1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F5737C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0028DC6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D05DAA4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1.85</w:t>
            </w:r>
          </w:p>
        </w:tc>
      </w:tr>
      <w:tr w:rsidR="001C3A25" w:rsidRPr="001C3A25" w14:paraId="438EE5F6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97BA5E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79768E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69F45C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745769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EE2F2F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9.30</w:t>
            </w:r>
          </w:p>
        </w:tc>
      </w:tr>
      <w:tr w:rsidR="001C3A25" w:rsidRPr="001C3A25" w14:paraId="78CE146E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C18E31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1CD93B8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6A8DEE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77CDED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2C7DFFE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086D3FCF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4F2BAE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EF9A60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A645B6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712481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2365835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7AA59416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235A47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EF25E64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31BE5E9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05015B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B5D702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414B48C4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D2F081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056ADE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85961D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80A3093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9F619D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41C6367A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14:paraId="00336F5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14:paraId="5043BBF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14:paraId="518EDEA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14:paraId="70FF9DE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195A8C54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5.56</w:t>
            </w:r>
          </w:p>
        </w:tc>
      </w:tr>
      <w:tr w:rsidR="001C3A25" w:rsidRPr="001C3A25" w14:paraId="0522903D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C24B67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779E74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AA9563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D5E7A1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C7F9276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59C86690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A041FB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B40B799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CD02A7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8F9244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8F212C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2.86</w:t>
            </w:r>
          </w:p>
        </w:tc>
      </w:tr>
      <w:tr w:rsidR="001C3A25" w:rsidRPr="001C3A25" w14:paraId="7242A51F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8139A9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31DC156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78EC21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AB952A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2A5EB5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7E548499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1C596C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435A47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8F312B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022E5A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5D02CD3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9.09</w:t>
            </w:r>
          </w:p>
        </w:tc>
      </w:tr>
      <w:tr w:rsidR="001C3A25" w:rsidRPr="001C3A25" w14:paraId="733FE0FF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B6FDBA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D49F85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9CA2D86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C4165C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3EAD6D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C3A25" w:rsidRPr="001C3A25" w14:paraId="474571E3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4A7850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Q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9A666A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FBC24A6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FD6DF4D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141758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18.92</w:t>
            </w:r>
          </w:p>
        </w:tc>
      </w:tr>
      <w:tr w:rsidR="001C3A25" w:rsidRPr="001C3A25" w14:paraId="4928E8DA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E2EE8C2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8A430D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DF39F0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629668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D4E1FD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4.17</w:t>
            </w:r>
          </w:p>
        </w:tc>
      </w:tr>
      <w:tr w:rsidR="001C3A25" w:rsidRPr="001C3A25" w14:paraId="7E1078B4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179DA4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AB86D0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03C649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7EBB8D0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91DFA1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1.69</w:t>
            </w:r>
          </w:p>
        </w:tc>
      </w:tr>
      <w:tr w:rsidR="001C3A25" w:rsidRPr="001C3A25" w14:paraId="73150473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8F3999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458D83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F6B1743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A682D0C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994F8AE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4.76</w:t>
            </w:r>
          </w:p>
        </w:tc>
      </w:tr>
      <w:tr w:rsidR="001C3A25" w:rsidRPr="001C3A25" w14:paraId="2D57C405" w14:textId="77777777" w:rsidTr="001C3A2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858966F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</w:t>
            </w:r>
            <w:r w:rsidRPr="001C3A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98FCE1B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CE2BAFA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12BC225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6C3B73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3.03</w:t>
            </w:r>
          </w:p>
        </w:tc>
      </w:tr>
      <w:tr w:rsidR="001C3A25" w:rsidRPr="001C3A25" w14:paraId="38265474" w14:textId="77777777" w:rsidTr="001C3A2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B8E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</w:t>
            </w:r>
            <w:r w:rsidRPr="001C3A25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D3B88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lang w:val="en-GB" w:eastAsia="en-GB"/>
              </w:rPr>
              <w:t>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17A11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B7B7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lang w:val="en-GB" w:eastAsia="en-GB"/>
              </w:rPr>
              <w:t>100.00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C3A4" w14:textId="77777777" w:rsidR="001C3A25" w:rsidRPr="001C3A25" w:rsidRDefault="001C3A25" w:rsidP="001C3A25">
            <w:pPr>
              <w:framePr w:w="7817" w:h="1088" w:hSpace="180" w:wrap="around" w:vAnchor="text" w:hAnchor="page" w:x="1904" w:y="1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1C3A25">
              <w:rPr>
                <w:rFonts w:ascii="Calibri" w:eastAsia="Times New Roman" w:hAnsi="Calibri" w:cs="Calibri"/>
                <w:lang w:val="en-GB" w:eastAsia="en-GB"/>
              </w:rPr>
              <w:t>63.50</w:t>
            </w:r>
          </w:p>
        </w:tc>
      </w:tr>
    </w:tbl>
    <w:p w14:paraId="6A607822" w14:textId="77777777" w:rsidR="00161AB3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1ED97AE" w14:textId="77777777" w:rsidR="00161AB3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2E0B431" w14:textId="77777777" w:rsidR="00161AB3" w:rsidRPr="00505C51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6DAEAA" w14:textId="77777777" w:rsidR="00161AB3" w:rsidRDefault="00161AB3" w:rsidP="00A62B52">
      <w:pPr>
        <w:rPr>
          <w:rFonts w:asciiTheme="minorHAnsi" w:hAnsiTheme="minorHAnsi"/>
          <w:sz w:val="22"/>
          <w:szCs w:val="22"/>
        </w:rPr>
      </w:pPr>
    </w:p>
    <w:p w14:paraId="47D29B0E" w14:textId="77777777" w:rsidR="00161AB3" w:rsidRPr="00161AB3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61AB3">
        <w:rPr>
          <w:rFonts w:asciiTheme="minorHAnsi" w:hAnsiTheme="minorHAnsi"/>
          <w:sz w:val="22"/>
          <w:szCs w:val="22"/>
        </w:rPr>
        <w:t>Figure 4:</w:t>
      </w:r>
    </w:p>
    <w:tbl>
      <w:tblPr>
        <w:tblW w:w="6997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4"/>
        <w:gridCol w:w="2170"/>
        <w:gridCol w:w="2933"/>
        <w:gridCol w:w="1170"/>
      </w:tblGrid>
      <w:tr w:rsidR="00161AB3" w:rsidRPr="00161AB3" w14:paraId="18EF6CA2" w14:textId="77777777" w:rsidTr="00161AB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3461E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5EB87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HCW asymptomatic group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972FB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HCW symptomatic / symptomatic household contact group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F853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Reactive screening group</w:t>
            </w:r>
          </w:p>
        </w:tc>
      </w:tr>
      <w:tr w:rsidR="00161AB3" w:rsidRPr="00161AB3" w14:paraId="004D51DF" w14:textId="77777777" w:rsidTr="00161AB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74C95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BFC7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7125A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7F777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</w:t>
            </w:r>
          </w:p>
        </w:tc>
      </w:tr>
      <w:tr w:rsidR="00161AB3" w:rsidRPr="00161AB3" w14:paraId="04F15FE6" w14:textId="77777777" w:rsidTr="00161AB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A8FFC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Q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28454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B3AD8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D5061" w14:textId="77777777" w:rsidR="00161AB3" w:rsidRPr="00161AB3" w:rsidRDefault="00161AB3" w:rsidP="00161AB3">
            <w:pPr>
              <w:framePr w:w="7817" w:h="1088" w:hSpace="180" w:wrap="around" w:vAnchor="text" w:hAnchor="page" w:x="1904" w:y="1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161AB3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</w:tbl>
    <w:p w14:paraId="3AF8B90C" w14:textId="77777777" w:rsidR="00161AB3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2DFC790" w14:textId="77777777" w:rsidR="00161AB3" w:rsidRPr="00505C51" w:rsidRDefault="00161AB3" w:rsidP="00161A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2BB7556" w14:textId="77777777" w:rsidR="001C3A25" w:rsidRDefault="001C3A25" w:rsidP="28482590">
      <w:pPr>
        <w:rPr>
          <w:rFonts w:asciiTheme="minorHAnsi" w:hAnsiTheme="minorHAnsi"/>
          <w:sz w:val="22"/>
          <w:szCs w:val="22"/>
        </w:rPr>
      </w:pPr>
    </w:p>
    <w:p w14:paraId="0DF7E716" w14:textId="42A944A6" w:rsidR="00161AB3" w:rsidRPr="00406FF4" w:rsidRDefault="28482590" w:rsidP="28482590">
      <w:pPr>
        <w:rPr>
          <w:rFonts w:asciiTheme="minorHAnsi" w:hAnsiTheme="minorHAnsi"/>
          <w:sz w:val="22"/>
          <w:szCs w:val="22"/>
        </w:rPr>
      </w:pPr>
      <w:r w:rsidRPr="28482590">
        <w:rPr>
          <w:rFonts w:asciiTheme="minorHAnsi" w:hAnsiTheme="minorHAnsi"/>
          <w:sz w:val="22"/>
          <w:szCs w:val="22"/>
        </w:rPr>
        <w:t>Figure S1:</w:t>
      </w:r>
    </w:p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3960"/>
        <w:gridCol w:w="1060"/>
        <w:gridCol w:w="1060"/>
      </w:tblGrid>
      <w:tr w:rsidR="00656DC9" w:rsidRPr="00656DC9" w14:paraId="5A4471C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DE2" w14:textId="77777777" w:rsidR="00656DC9" w:rsidRPr="00656DC9" w:rsidRDefault="00656DC9" w:rsidP="00656DC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Asymptomatic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30E7" w14:textId="77777777" w:rsidR="00656DC9" w:rsidRPr="00656DC9" w:rsidRDefault="00656DC9" w:rsidP="00656DC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&lt;=7 days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3AD" w14:textId="77777777" w:rsidR="00656DC9" w:rsidRPr="00656DC9" w:rsidRDefault="00656DC9" w:rsidP="00656DC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&gt; 7days</w:t>
            </w:r>
          </w:p>
        </w:tc>
      </w:tr>
      <w:tr w:rsidR="00656DC9" w:rsidRPr="00656DC9" w14:paraId="54E1F0A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380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C0D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B30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</w:t>
            </w:r>
          </w:p>
        </w:tc>
      </w:tr>
      <w:tr w:rsidR="00656DC9" w:rsidRPr="00656DC9" w14:paraId="2463FF24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0F1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6AB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78B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</w:t>
            </w:r>
          </w:p>
        </w:tc>
      </w:tr>
      <w:tr w:rsidR="00656DC9" w:rsidRPr="00656DC9" w14:paraId="775C3849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448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9D94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549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</w:t>
            </w:r>
          </w:p>
        </w:tc>
      </w:tr>
      <w:tr w:rsidR="00656DC9" w:rsidRPr="00656DC9" w14:paraId="4686B492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F6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EAB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4BF4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</w:t>
            </w:r>
          </w:p>
        </w:tc>
      </w:tr>
      <w:tr w:rsidR="00656DC9" w:rsidRPr="00656DC9" w14:paraId="2F9DFBE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24A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523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AE7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</w:t>
            </w:r>
          </w:p>
        </w:tc>
      </w:tr>
      <w:tr w:rsidR="00656DC9" w:rsidRPr="00656DC9" w14:paraId="1942A9DC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56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DF05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24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</w:t>
            </w:r>
          </w:p>
        </w:tc>
      </w:tr>
      <w:tr w:rsidR="00656DC9" w:rsidRPr="00656DC9" w14:paraId="052A6360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9C4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190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79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</w:t>
            </w:r>
          </w:p>
        </w:tc>
      </w:tr>
      <w:tr w:rsidR="00656DC9" w:rsidRPr="00656DC9" w14:paraId="58A1DE94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358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D0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1CA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</w:t>
            </w:r>
          </w:p>
        </w:tc>
      </w:tr>
      <w:tr w:rsidR="00656DC9" w:rsidRPr="00656DC9" w14:paraId="692515A2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8B1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51D7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8265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</w:t>
            </w:r>
          </w:p>
        </w:tc>
      </w:tr>
      <w:tr w:rsidR="00656DC9" w:rsidRPr="00656DC9" w14:paraId="67D538BD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9DA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FA8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33F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34</w:t>
            </w:r>
          </w:p>
        </w:tc>
      </w:tr>
      <w:tr w:rsidR="00656DC9" w:rsidRPr="00656DC9" w14:paraId="1A747E74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4FB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7B8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578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</w:t>
            </w:r>
          </w:p>
        </w:tc>
      </w:tr>
      <w:tr w:rsidR="00656DC9" w:rsidRPr="00656DC9" w14:paraId="47A9C3C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42A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F54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978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</w:t>
            </w:r>
          </w:p>
        </w:tc>
      </w:tr>
      <w:tr w:rsidR="00656DC9" w:rsidRPr="00656DC9" w14:paraId="14843AE3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D0D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60D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A88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</w:t>
            </w:r>
          </w:p>
        </w:tc>
      </w:tr>
      <w:tr w:rsidR="00656DC9" w:rsidRPr="00656DC9" w14:paraId="742AB549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C40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DE70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5ABD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30</w:t>
            </w:r>
          </w:p>
        </w:tc>
      </w:tr>
      <w:tr w:rsidR="00656DC9" w:rsidRPr="00656DC9" w14:paraId="094AC041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D4E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F82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494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</w:t>
            </w:r>
          </w:p>
        </w:tc>
      </w:tr>
      <w:tr w:rsidR="00656DC9" w:rsidRPr="00656DC9" w14:paraId="2BA6FE1F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2F7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DCC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A34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</w:t>
            </w:r>
          </w:p>
        </w:tc>
      </w:tr>
      <w:tr w:rsidR="00656DC9" w:rsidRPr="00656DC9" w14:paraId="2D3C5E9F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2B4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C42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3CA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</w:t>
            </w:r>
          </w:p>
        </w:tc>
      </w:tr>
      <w:tr w:rsidR="00656DC9" w:rsidRPr="00656DC9" w14:paraId="75F8CEA2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31F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912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2D9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</w:t>
            </w:r>
          </w:p>
        </w:tc>
      </w:tr>
      <w:tr w:rsidR="00656DC9" w:rsidRPr="00656DC9" w14:paraId="601D8D8C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8B5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244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D80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</w:t>
            </w:r>
          </w:p>
        </w:tc>
      </w:tr>
      <w:tr w:rsidR="00656DC9" w:rsidRPr="00656DC9" w14:paraId="240F51C2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2FA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8F8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E5D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</w:t>
            </w:r>
          </w:p>
        </w:tc>
      </w:tr>
      <w:tr w:rsidR="00656DC9" w:rsidRPr="00656DC9" w14:paraId="3B6F177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F7F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B0A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AE0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</w:t>
            </w:r>
          </w:p>
        </w:tc>
      </w:tr>
      <w:tr w:rsidR="00656DC9" w:rsidRPr="00656DC9" w14:paraId="06994278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562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B76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C96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</w:t>
            </w:r>
          </w:p>
        </w:tc>
      </w:tr>
      <w:tr w:rsidR="00656DC9" w:rsidRPr="00656DC9" w14:paraId="728FE37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CF7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27D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852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</w:t>
            </w:r>
          </w:p>
        </w:tc>
      </w:tr>
      <w:tr w:rsidR="00656DC9" w:rsidRPr="00656DC9" w14:paraId="0C0323C7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395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9E1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2E7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</w:t>
            </w:r>
          </w:p>
        </w:tc>
      </w:tr>
      <w:tr w:rsidR="00656DC9" w:rsidRPr="00656DC9" w14:paraId="2EFE9D7A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66F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28F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085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29</w:t>
            </w:r>
          </w:p>
        </w:tc>
      </w:tr>
      <w:tr w:rsidR="00656DC9" w:rsidRPr="00656DC9" w14:paraId="1D025A8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F05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EA85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B2C7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</w:t>
            </w:r>
          </w:p>
        </w:tc>
      </w:tr>
      <w:tr w:rsidR="00656DC9" w:rsidRPr="00656DC9" w14:paraId="4C35F13A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064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F1F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63B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</w:t>
            </w:r>
          </w:p>
        </w:tc>
      </w:tr>
      <w:tr w:rsidR="00656DC9" w:rsidRPr="00656DC9" w14:paraId="526A95E1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5F6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AAE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6A8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29</w:t>
            </w:r>
          </w:p>
        </w:tc>
      </w:tr>
      <w:tr w:rsidR="00656DC9" w:rsidRPr="00656DC9" w14:paraId="18BF7A99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353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6824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9FD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</w:t>
            </w:r>
          </w:p>
        </w:tc>
      </w:tr>
      <w:tr w:rsidR="00656DC9" w:rsidRPr="00656DC9" w14:paraId="76AC1825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F17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EFA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A72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34</w:t>
            </w:r>
          </w:p>
        </w:tc>
      </w:tr>
      <w:tr w:rsidR="00656DC9" w:rsidRPr="00656DC9" w14:paraId="5CB9C57E" w14:textId="77777777" w:rsidTr="00656DC9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3063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400" w14:textId="77777777" w:rsidR="00656DC9" w:rsidRPr="00656DC9" w:rsidRDefault="00656DC9" w:rsidP="00656DC9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C45" w14:textId="77777777" w:rsidR="00656DC9" w:rsidRPr="00656DC9" w:rsidRDefault="00656DC9" w:rsidP="00656DC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656DC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</w:t>
            </w:r>
          </w:p>
        </w:tc>
      </w:tr>
    </w:tbl>
    <w:p w14:paraId="052A7D6E" w14:textId="6E91150B" w:rsidR="28482590" w:rsidRDefault="28482590" w:rsidP="28482590">
      <w:pPr>
        <w:rPr>
          <w:rFonts w:asciiTheme="minorHAnsi" w:hAnsiTheme="minorHAnsi"/>
          <w:sz w:val="22"/>
          <w:szCs w:val="22"/>
        </w:rPr>
      </w:pPr>
    </w:p>
    <w:p w14:paraId="2CB61B86" w14:textId="41BAE5FC" w:rsidR="28482590" w:rsidRDefault="28482590" w:rsidP="28482590">
      <w:pPr>
        <w:rPr>
          <w:rFonts w:asciiTheme="minorHAnsi" w:hAnsiTheme="minorHAnsi"/>
          <w:sz w:val="22"/>
          <w:szCs w:val="22"/>
        </w:rPr>
      </w:pPr>
    </w:p>
    <w:sectPr w:rsidR="28482590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A770" w14:textId="77777777" w:rsidR="00636C8B" w:rsidRDefault="00636C8B" w:rsidP="004215FE">
      <w:r>
        <w:separator/>
      </w:r>
    </w:p>
  </w:endnote>
  <w:endnote w:type="continuationSeparator" w:id="0">
    <w:p w14:paraId="3AA7F106" w14:textId="77777777" w:rsidR="00636C8B" w:rsidRDefault="00636C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915D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D4B17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694F0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6E17" w14:textId="2F4CDC0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E6F6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6F6328F1" w14:textId="77777777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8562" w14:textId="77777777" w:rsidR="00636C8B" w:rsidRDefault="00636C8B" w:rsidP="004215FE">
      <w:r>
        <w:separator/>
      </w:r>
    </w:p>
  </w:footnote>
  <w:footnote w:type="continuationSeparator" w:id="0">
    <w:p w14:paraId="68015E8C" w14:textId="77777777" w:rsidR="00636C8B" w:rsidRDefault="00636C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0364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1E97E21E" wp14:editId="43CA5E0F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1AB3"/>
    <w:rsid w:val="00175192"/>
    <w:rsid w:val="001C3A25"/>
    <w:rsid w:val="001E1D59"/>
    <w:rsid w:val="001E6F6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DEA"/>
    <w:rsid w:val="00370080"/>
    <w:rsid w:val="003C062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4901"/>
    <w:rsid w:val="00455849"/>
    <w:rsid w:val="00471732"/>
    <w:rsid w:val="00482249"/>
    <w:rsid w:val="004A5C32"/>
    <w:rsid w:val="004B41D4"/>
    <w:rsid w:val="004B7660"/>
    <w:rsid w:val="004D5E59"/>
    <w:rsid w:val="004D602A"/>
    <w:rsid w:val="004D73CF"/>
    <w:rsid w:val="004E4945"/>
    <w:rsid w:val="004F451D"/>
    <w:rsid w:val="00505C51"/>
    <w:rsid w:val="00516A01"/>
    <w:rsid w:val="005174EC"/>
    <w:rsid w:val="0053000A"/>
    <w:rsid w:val="00550F13"/>
    <w:rsid w:val="005530AE"/>
    <w:rsid w:val="00555F44"/>
    <w:rsid w:val="00566103"/>
    <w:rsid w:val="005B0A15"/>
    <w:rsid w:val="00605A12"/>
    <w:rsid w:val="00634AC7"/>
    <w:rsid w:val="00636C8B"/>
    <w:rsid w:val="00656DC9"/>
    <w:rsid w:val="00657587"/>
    <w:rsid w:val="00661DCC"/>
    <w:rsid w:val="00672545"/>
    <w:rsid w:val="00674738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33B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11AF"/>
    <w:rsid w:val="00CD3326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2BE5"/>
    <w:rsid w:val="00FC1F40"/>
    <w:rsid w:val="00FD0F2C"/>
    <w:rsid w:val="00FE362B"/>
    <w:rsid w:val="00FE48C0"/>
    <w:rsid w:val="00FE4F10"/>
    <w:rsid w:val="00FF5ED7"/>
    <w:rsid w:val="00FF6CD1"/>
    <w:rsid w:val="021886CD"/>
    <w:rsid w:val="284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970271"/>
  <w15:docId w15:val="{1E4FBAA6-804E-454A-B83C-2CC5CA4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74E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A6BA3-9878-493E-A8B6-6BAF3DA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Routledge</cp:lastModifiedBy>
  <cp:revision>2</cp:revision>
  <dcterms:created xsi:type="dcterms:W3CDTF">2020-05-09T18:23:00Z</dcterms:created>
  <dcterms:modified xsi:type="dcterms:W3CDTF">2020-05-09T18:23:00Z</dcterms:modified>
</cp:coreProperties>
</file>