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FF57881" w:rsidR="00877644" w:rsidRPr="00385055" w:rsidRDefault="0033669B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is an epidemiological study of an infectious disease outbreak.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7D0546B4" w:rsidR="00B330BD" w:rsidRPr="0033669B" w:rsidRDefault="0033669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33669B">
        <w:rPr>
          <w:rFonts w:asciiTheme="minorHAnsi" w:hAnsiTheme="minorHAnsi"/>
          <w:sz w:val="22"/>
          <w:szCs w:val="22"/>
        </w:rPr>
        <w:t>Not applicable, as above.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B31EFAF" w:rsidR="0015519A" w:rsidRPr="00505C51" w:rsidRDefault="00385055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Statistical analysis methods are described in full in the supplementary material, measures of uncertainty are reported for all results from statistical analyses and analysis code is provided</w:t>
      </w:r>
      <w:r w:rsidR="0033669B">
        <w:rPr>
          <w:rFonts w:asciiTheme="minorHAnsi" w:hAnsiTheme="minorHAnsi"/>
          <w:sz w:val="22"/>
          <w:szCs w:val="22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CFE3A8D" w:rsidR="00BC3CCE" w:rsidRPr="00505C51" w:rsidRDefault="0038505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applicable.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4C807B1" w:rsidR="00BC3CCE" w:rsidRPr="00385055" w:rsidRDefault="00385055" w:rsidP="00385055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n-GB"/>
        </w:rPr>
      </w:pPr>
      <w:r w:rsidRPr="00385055">
        <w:rPr>
          <w:rFonts w:asciiTheme="minorHAnsi" w:hAnsiTheme="minorHAnsi" w:cstheme="minorHAnsi"/>
          <w:sz w:val="22"/>
          <w:szCs w:val="22"/>
          <w:lang w:val="en-GB"/>
        </w:rPr>
        <w:lastRenderedPageBreak/>
        <w:t>Analysis code is included in the supplementary materials. Datasets analysed and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385055">
        <w:rPr>
          <w:rFonts w:asciiTheme="minorHAnsi" w:hAnsiTheme="minorHAnsi" w:cstheme="minorHAnsi"/>
          <w:sz w:val="22"/>
          <w:szCs w:val="22"/>
          <w:lang w:val="en-GB"/>
        </w:rPr>
        <w:t>generated during this study are included in the supplementary materials. For estimates of the time-varying effective reproduction number (Figure 2), the complete line listed data within the Australian national COVID-19 database are not publicly available.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385055">
        <w:rPr>
          <w:rFonts w:asciiTheme="minorHAnsi" w:hAnsiTheme="minorHAnsi" w:cstheme="minorHAnsi"/>
          <w:sz w:val="22"/>
          <w:szCs w:val="22"/>
          <w:lang w:val="en-GB"/>
        </w:rPr>
        <w:t>However, we provide the cases per day by notification date and state (as shown in Figures 1 and S1) which, when supplemented with the estimated distribution of the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385055">
        <w:rPr>
          <w:rFonts w:asciiTheme="minorHAnsi" w:hAnsiTheme="minorHAnsi" w:cstheme="minorHAnsi"/>
          <w:sz w:val="22"/>
          <w:szCs w:val="22"/>
          <w:lang w:val="en-GB"/>
        </w:rPr>
        <w:t>delay from symptom onset to notification (samples from this distribution are provided as a data file),</w:t>
      </w:r>
      <w:r w:rsidR="00ED4D9C">
        <w:rPr>
          <w:rFonts w:asciiTheme="minorHAnsi" w:hAnsiTheme="minorHAnsi" w:cstheme="minorHAnsi"/>
          <w:sz w:val="22"/>
          <w:szCs w:val="22"/>
          <w:lang w:val="en-GB"/>
        </w:rPr>
        <w:t xml:space="preserve"> the same</w:t>
      </w:r>
      <w:r w:rsidRPr="00385055">
        <w:rPr>
          <w:rFonts w:asciiTheme="minorHAnsi" w:hAnsiTheme="minorHAnsi" w:cstheme="minorHAnsi"/>
          <w:sz w:val="22"/>
          <w:szCs w:val="22"/>
          <w:lang w:val="en-GB"/>
        </w:rPr>
        <w:t xml:space="preserve"> analyses of the time-varying effective reproduction number can be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385055">
        <w:rPr>
          <w:rFonts w:asciiTheme="minorHAnsi" w:hAnsiTheme="minorHAnsi" w:cstheme="minorHAnsi"/>
          <w:sz w:val="22"/>
          <w:szCs w:val="22"/>
          <w:lang w:val="en-GB"/>
        </w:rPr>
        <w:t>performed</w:t>
      </w:r>
      <w:r w:rsidR="00ED4D9C">
        <w:rPr>
          <w:rFonts w:asciiTheme="minorHAnsi" w:hAnsiTheme="minorHAnsi" w:cstheme="minorHAnsi"/>
          <w:sz w:val="22"/>
          <w:szCs w:val="22"/>
          <w:lang w:val="en-GB"/>
        </w:rPr>
        <w:t xml:space="preserve"> and similar results generated</w:t>
      </w:r>
      <w:r w:rsidRPr="00385055"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8C1316" w14:textId="77777777" w:rsidR="00354F07" w:rsidRDefault="00354F07" w:rsidP="004215FE">
      <w:r>
        <w:separator/>
      </w:r>
    </w:p>
  </w:endnote>
  <w:endnote w:type="continuationSeparator" w:id="0">
    <w:p w14:paraId="74BDAB36" w14:textId="77777777" w:rsidR="00354F07" w:rsidRDefault="00354F07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8CCE42" w14:textId="77777777" w:rsidR="00354F07" w:rsidRDefault="00354F07" w:rsidP="004215FE">
      <w:r>
        <w:separator/>
      </w:r>
    </w:p>
  </w:footnote>
  <w:footnote w:type="continuationSeparator" w:id="0">
    <w:p w14:paraId="3AD6FE88" w14:textId="77777777" w:rsidR="00354F07" w:rsidRDefault="00354F07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1143F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3669B"/>
    <w:rsid w:val="00354F07"/>
    <w:rsid w:val="00370080"/>
    <w:rsid w:val="00385055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23040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D4D9C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4187EFD-EBA5-664D-BFED-7A4222D88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5469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David Price</cp:lastModifiedBy>
  <cp:revision>3</cp:revision>
  <dcterms:created xsi:type="dcterms:W3CDTF">2020-05-24T04:26:00Z</dcterms:created>
  <dcterms:modified xsi:type="dcterms:W3CDTF">2020-05-24T04:34:00Z</dcterms:modified>
</cp:coreProperties>
</file>