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073A5C" w14:textId="5129414D" w:rsidR="005C07C2" w:rsidRPr="000578A7" w:rsidRDefault="005C07C2" w:rsidP="000578A7">
      <w:pPr>
        <w:spacing w:line="480" w:lineRule="auto"/>
        <w:rPr>
          <w:b/>
          <w:bCs/>
        </w:rPr>
      </w:pPr>
      <w:r w:rsidRPr="00ED785B">
        <w:rPr>
          <w:b/>
          <w:bCs/>
        </w:rPr>
        <w:t xml:space="preserve">Supplemental </w:t>
      </w:r>
      <w:r>
        <w:rPr>
          <w:b/>
          <w:bCs/>
        </w:rPr>
        <w:t>Table</w:t>
      </w:r>
    </w:p>
    <w:tbl>
      <w:tblPr>
        <w:tblW w:w="0" w:type="auto"/>
        <w:tblCellMar>
          <w:top w:w="15" w:type="dxa"/>
          <w:left w:w="15" w:type="dxa"/>
          <w:bottom w:w="15" w:type="dxa"/>
          <w:right w:w="15" w:type="dxa"/>
        </w:tblCellMar>
        <w:tblLook w:val="04A0" w:firstRow="1" w:lastRow="0" w:firstColumn="1" w:lastColumn="0" w:noHBand="0" w:noVBand="1"/>
      </w:tblPr>
      <w:tblGrid>
        <w:gridCol w:w="1617"/>
        <w:gridCol w:w="908"/>
        <w:gridCol w:w="908"/>
        <w:gridCol w:w="908"/>
        <w:gridCol w:w="847"/>
        <w:gridCol w:w="896"/>
        <w:gridCol w:w="969"/>
        <w:gridCol w:w="1190"/>
      </w:tblGrid>
      <w:tr w:rsidR="005C07C2" w:rsidRPr="006B73A5" w14:paraId="5D157526" w14:textId="77777777" w:rsidTr="005E1E86">
        <w:trPr>
          <w:trHeight w:val="415"/>
        </w:trPr>
        <w:tc>
          <w:tcPr>
            <w:tcW w:w="0" w:type="auto"/>
            <w:tcMar>
              <w:top w:w="20" w:type="dxa"/>
              <w:left w:w="20" w:type="dxa"/>
              <w:bottom w:w="100" w:type="dxa"/>
              <w:right w:w="20" w:type="dxa"/>
            </w:tcMar>
            <w:vAlign w:val="bottom"/>
            <w:hideMark/>
          </w:tcPr>
          <w:p w14:paraId="1256C12D" w14:textId="77777777" w:rsidR="005C07C2" w:rsidRPr="006B73A5" w:rsidRDefault="005C07C2" w:rsidP="005E1E86">
            <w:pPr>
              <w:rPr>
                <w:sz w:val="22"/>
                <w:szCs w:val="22"/>
              </w:rPr>
            </w:pPr>
          </w:p>
        </w:tc>
        <w:tc>
          <w:tcPr>
            <w:tcW w:w="0" w:type="auto"/>
            <w:tcMar>
              <w:top w:w="20" w:type="dxa"/>
              <w:left w:w="20" w:type="dxa"/>
              <w:bottom w:w="100" w:type="dxa"/>
              <w:right w:w="20" w:type="dxa"/>
            </w:tcMar>
            <w:vAlign w:val="bottom"/>
            <w:hideMark/>
          </w:tcPr>
          <w:p w14:paraId="253DA873" w14:textId="77777777" w:rsidR="005C07C2" w:rsidRPr="006B73A5" w:rsidRDefault="005C07C2" w:rsidP="005E1E86">
            <w:pPr>
              <w:pStyle w:val="NormalWeb"/>
              <w:spacing w:before="0" w:beforeAutospacing="0" w:after="0" w:afterAutospacing="0"/>
              <w:rPr>
                <w:sz w:val="22"/>
                <w:szCs w:val="22"/>
              </w:rPr>
            </w:pPr>
            <w:r w:rsidRPr="006B73A5">
              <w:rPr>
                <w:b/>
                <w:bCs/>
                <w:color w:val="000000"/>
                <w:sz w:val="22"/>
                <w:szCs w:val="22"/>
              </w:rPr>
              <w:t>DiPALM</w:t>
            </w:r>
          </w:p>
          <w:p w14:paraId="49741A18" w14:textId="77777777" w:rsidR="005C07C2" w:rsidRPr="006B73A5" w:rsidRDefault="005C07C2" w:rsidP="005E1E86">
            <w:pPr>
              <w:pStyle w:val="NormalWeb"/>
              <w:spacing w:before="0" w:beforeAutospacing="0" w:after="0" w:afterAutospacing="0"/>
              <w:rPr>
                <w:sz w:val="22"/>
                <w:szCs w:val="22"/>
              </w:rPr>
            </w:pPr>
            <w:proofErr w:type="spellStart"/>
            <w:r w:rsidRPr="006B73A5">
              <w:rPr>
                <w:b/>
                <w:bCs/>
                <w:color w:val="000000"/>
                <w:sz w:val="22"/>
                <w:szCs w:val="22"/>
              </w:rPr>
              <w:t>kME</w:t>
            </w:r>
            <w:proofErr w:type="spellEnd"/>
          </w:p>
        </w:tc>
        <w:tc>
          <w:tcPr>
            <w:tcW w:w="0" w:type="auto"/>
            <w:tcMar>
              <w:top w:w="20" w:type="dxa"/>
              <w:left w:w="20" w:type="dxa"/>
              <w:bottom w:w="100" w:type="dxa"/>
              <w:right w:w="20" w:type="dxa"/>
            </w:tcMar>
            <w:vAlign w:val="bottom"/>
            <w:hideMark/>
          </w:tcPr>
          <w:p w14:paraId="0619EE27" w14:textId="77777777" w:rsidR="005C07C2" w:rsidRPr="006B73A5" w:rsidRDefault="005C07C2" w:rsidP="005E1E86">
            <w:pPr>
              <w:pStyle w:val="NormalWeb"/>
              <w:spacing w:before="0" w:beforeAutospacing="0" w:after="0" w:afterAutospacing="0"/>
              <w:rPr>
                <w:sz w:val="22"/>
                <w:szCs w:val="22"/>
              </w:rPr>
            </w:pPr>
            <w:r w:rsidRPr="006B73A5">
              <w:rPr>
                <w:b/>
                <w:bCs/>
                <w:color w:val="000000"/>
                <w:sz w:val="22"/>
                <w:szCs w:val="22"/>
              </w:rPr>
              <w:t>DiPALM</w:t>
            </w:r>
          </w:p>
          <w:p w14:paraId="2BD20312" w14:textId="77777777" w:rsidR="005C07C2" w:rsidRPr="006B73A5" w:rsidRDefault="005C07C2" w:rsidP="005E1E86">
            <w:pPr>
              <w:pStyle w:val="NormalWeb"/>
              <w:spacing w:before="0" w:beforeAutospacing="0" w:after="0" w:afterAutospacing="0"/>
              <w:rPr>
                <w:sz w:val="22"/>
                <w:szCs w:val="22"/>
              </w:rPr>
            </w:pPr>
            <w:r w:rsidRPr="006B73A5">
              <w:rPr>
                <w:b/>
                <w:bCs/>
                <w:color w:val="000000"/>
                <w:sz w:val="22"/>
                <w:szCs w:val="22"/>
              </w:rPr>
              <w:t>Median</w:t>
            </w:r>
          </w:p>
        </w:tc>
        <w:tc>
          <w:tcPr>
            <w:tcW w:w="0" w:type="auto"/>
            <w:tcMar>
              <w:top w:w="20" w:type="dxa"/>
              <w:left w:w="20" w:type="dxa"/>
              <w:bottom w:w="100" w:type="dxa"/>
              <w:right w:w="20" w:type="dxa"/>
            </w:tcMar>
            <w:vAlign w:val="bottom"/>
            <w:hideMark/>
          </w:tcPr>
          <w:p w14:paraId="32CC8628" w14:textId="77777777" w:rsidR="005C07C2" w:rsidRPr="006B73A5" w:rsidRDefault="005C07C2" w:rsidP="005E1E86">
            <w:pPr>
              <w:pStyle w:val="NormalWeb"/>
              <w:spacing w:before="0" w:beforeAutospacing="0" w:after="0" w:afterAutospacing="0"/>
              <w:rPr>
                <w:sz w:val="22"/>
                <w:szCs w:val="22"/>
              </w:rPr>
            </w:pPr>
            <w:r w:rsidRPr="006B73A5">
              <w:rPr>
                <w:b/>
                <w:bCs/>
                <w:color w:val="000000"/>
                <w:sz w:val="22"/>
                <w:szCs w:val="22"/>
              </w:rPr>
              <w:t>DiPALM</w:t>
            </w:r>
          </w:p>
          <w:p w14:paraId="6B438458" w14:textId="77777777" w:rsidR="005C07C2" w:rsidRPr="006B73A5" w:rsidRDefault="005C07C2" w:rsidP="005E1E86">
            <w:pPr>
              <w:pStyle w:val="NormalWeb"/>
              <w:spacing w:before="0" w:beforeAutospacing="0" w:after="0" w:afterAutospacing="0"/>
              <w:rPr>
                <w:sz w:val="22"/>
                <w:szCs w:val="22"/>
              </w:rPr>
            </w:pPr>
            <w:r w:rsidRPr="006B73A5">
              <w:rPr>
                <w:b/>
                <w:bCs/>
                <w:color w:val="000000"/>
                <w:sz w:val="22"/>
                <w:szCs w:val="22"/>
              </w:rPr>
              <w:t>Combine</w:t>
            </w:r>
          </w:p>
        </w:tc>
        <w:tc>
          <w:tcPr>
            <w:tcW w:w="0" w:type="auto"/>
            <w:tcMar>
              <w:top w:w="20" w:type="dxa"/>
              <w:left w:w="20" w:type="dxa"/>
              <w:bottom w:w="100" w:type="dxa"/>
              <w:right w:w="20" w:type="dxa"/>
            </w:tcMar>
            <w:vAlign w:val="bottom"/>
            <w:hideMark/>
          </w:tcPr>
          <w:p w14:paraId="18391FAE" w14:textId="77777777" w:rsidR="005C07C2" w:rsidRPr="006B73A5" w:rsidRDefault="005C07C2" w:rsidP="005E1E86">
            <w:pPr>
              <w:pStyle w:val="NormalWeb"/>
              <w:spacing w:before="0" w:beforeAutospacing="0" w:after="0" w:afterAutospacing="0"/>
              <w:rPr>
                <w:sz w:val="22"/>
                <w:szCs w:val="22"/>
              </w:rPr>
            </w:pPr>
            <w:r w:rsidRPr="006B73A5">
              <w:rPr>
                <w:b/>
                <w:bCs/>
                <w:color w:val="000000"/>
                <w:sz w:val="22"/>
                <w:szCs w:val="22"/>
              </w:rPr>
              <w:t>Pairwise</w:t>
            </w:r>
          </w:p>
          <w:p w14:paraId="6281057D" w14:textId="77777777" w:rsidR="005C07C2" w:rsidRPr="006B73A5" w:rsidRDefault="005C07C2" w:rsidP="005E1E86">
            <w:pPr>
              <w:rPr>
                <w:sz w:val="22"/>
                <w:szCs w:val="22"/>
              </w:rPr>
            </w:pPr>
          </w:p>
        </w:tc>
        <w:tc>
          <w:tcPr>
            <w:tcW w:w="0" w:type="auto"/>
            <w:tcMar>
              <w:top w:w="20" w:type="dxa"/>
              <w:left w:w="20" w:type="dxa"/>
              <w:bottom w:w="100" w:type="dxa"/>
              <w:right w:w="20" w:type="dxa"/>
            </w:tcMar>
            <w:vAlign w:val="bottom"/>
            <w:hideMark/>
          </w:tcPr>
          <w:p w14:paraId="0ABC7DDB" w14:textId="77777777" w:rsidR="005C07C2" w:rsidRPr="006B73A5" w:rsidRDefault="005C07C2" w:rsidP="005E1E86">
            <w:pPr>
              <w:pStyle w:val="NormalWeb"/>
              <w:spacing w:before="0" w:beforeAutospacing="0" w:after="0" w:afterAutospacing="0"/>
              <w:rPr>
                <w:sz w:val="22"/>
                <w:szCs w:val="22"/>
              </w:rPr>
            </w:pPr>
            <w:proofErr w:type="spellStart"/>
            <w:r w:rsidRPr="006B73A5">
              <w:rPr>
                <w:b/>
                <w:bCs/>
                <w:color w:val="000000"/>
                <w:sz w:val="22"/>
                <w:szCs w:val="22"/>
              </w:rPr>
              <w:t>splineTC</w:t>
            </w:r>
            <w:proofErr w:type="spellEnd"/>
          </w:p>
          <w:p w14:paraId="7C34EE2E" w14:textId="77777777" w:rsidR="005C07C2" w:rsidRPr="006B73A5" w:rsidRDefault="005C07C2" w:rsidP="005E1E86">
            <w:pPr>
              <w:rPr>
                <w:sz w:val="22"/>
                <w:szCs w:val="22"/>
              </w:rPr>
            </w:pPr>
          </w:p>
        </w:tc>
        <w:tc>
          <w:tcPr>
            <w:tcW w:w="0" w:type="auto"/>
            <w:tcMar>
              <w:top w:w="20" w:type="dxa"/>
              <w:left w:w="20" w:type="dxa"/>
              <w:bottom w:w="100" w:type="dxa"/>
              <w:right w:w="20" w:type="dxa"/>
            </w:tcMar>
            <w:vAlign w:val="bottom"/>
            <w:hideMark/>
          </w:tcPr>
          <w:p w14:paraId="15A260B0" w14:textId="77777777" w:rsidR="005C07C2" w:rsidRPr="006B73A5" w:rsidRDefault="005C07C2" w:rsidP="005E1E86">
            <w:pPr>
              <w:pStyle w:val="NormalWeb"/>
              <w:spacing w:before="0" w:beforeAutospacing="0" w:after="0" w:afterAutospacing="0"/>
              <w:rPr>
                <w:sz w:val="22"/>
                <w:szCs w:val="22"/>
              </w:rPr>
            </w:pPr>
            <w:proofErr w:type="spellStart"/>
            <w:r w:rsidRPr="006B73A5">
              <w:rPr>
                <w:b/>
                <w:bCs/>
                <w:color w:val="000000"/>
                <w:sz w:val="22"/>
                <w:szCs w:val="22"/>
              </w:rPr>
              <w:t>maSigPro</w:t>
            </w:r>
            <w:proofErr w:type="spellEnd"/>
          </w:p>
          <w:p w14:paraId="1163EABA" w14:textId="77777777" w:rsidR="005C07C2" w:rsidRPr="006B73A5" w:rsidRDefault="005C07C2" w:rsidP="005E1E86">
            <w:pPr>
              <w:rPr>
                <w:sz w:val="22"/>
                <w:szCs w:val="22"/>
              </w:rPr>
            </w:pPr>
          </w:p>
        </w:tc>
        <w:tc>
          <w:tcPr>
            <w:tcW w:w="0" w:type="auto"/>
            <w:tcMar>
              <w:top w:w="20" w:type="dxa"/>
              <w:left w:w="20" w:type="dxa"/>
              <w:bottom w:w="100" w:type="dxa"/>
              <w:right w:w="20" w:type="dxa"/>
            </w:tcMar>
            <w:vAlign w:val="bottom"/>
            <w:hideMark/>
          </w:tcPr>
          <w:p w14:paraId="41308A2F" w14:textId="77777777" w:rsidR="005C07C2" w:rsidRPr="006B73A5" w:rsidRDefault="005C07C2" w:rsidP="005E1E86">
            <w:pPr>
              <w:pStyle w:val="NormalWeb"/>
              <w:spacing w:before="0" w:beforeAutospacing="0" w:after="0" w:afterAutospacing="0"/>
              <w:rPr>
                <w:sz w:val="22"/>
                <w:szCs w:val="22"/>
              </w:rPr>
            </w:pPr>
            <w:r w:rsidRPr="006B73A5">
              <w:rPr>
                <w:b/>
                <w:bCs/>
                <w:color w:val="000000"/>
                <w:sz w:val="22"/>
                <w:szCs w:val="22"/>
              </w:rPr>
              <w:t>impulseDE2</w:t>
            </w:r>
          </w:p>
          <w:p w14:paraId="7E31F1C8" w14:textId="77777777" w:rsidR="005C07C2" w:rsidRPr="006B73A5" w:rsidRDefault="005C07C2" w:rsidP="005E1E86">
            <w:pPr>
              <w:rPr>
                <w:sz w:val="22"/>
                <w:szCs w:val="22"/>
              </w:rPr>
            </w:pPr>
          </w:p>
        </w:tc>
      </w:tr>
      <w:tr w:rsidR="005C07C2" w:rsidRPr="006B73A5" w14:paraId="167E7611" w14:textId="77777777" w:rsidTr="005E1E86">
        <w:trPr>
          <w:trHeight w:val="415"/>
        </w:trPr>
        <w:tc>
          <w:tcPr>
            <w:tcW w:w="0" w:type="auto"/>
            <w:tcMar>
              <w:top w:w="20" w:type="dxa"/>
              <w:left w:w="20" w:type="dxa"/>
              <w:bottom w:w="100" w:type="dxa"/>
              <w:right w:w="20" w:type="dxa"/>
            </w:tcMar>
            <w:vAlign w:val="bottom"/>
            <w:hideMark/>
          </w:tcPr>
          <w:p w14:paraId="1B3C1770" w14:textId="77777777" w:rsidR="005C07C2" w:rsidRPr="006B73A5" w:rsidRDefault="005C07C2" w:rsidP="005E1E86">
            <w:pPr>
              <w:pStyle w:val="NormalWeb"/>
              <w:spacing w:before="0" w:beforeAutospacing="0" w:after="0" w:afterAutospacing="0"/>
              <w:rPr>
                <w:sz w:val="22"/>
                <w:szCs w:val="22"/>
              </w:rPr>
            </w:pPr>
            <w:r w:rsidRPr="006B73A5">
              <w:rPr>
                <w:b/>
                <w:bCs/>
                <w:color w:val="000000"/>
                <w:sz w:val="22"/>
                <w:szCs w:val="22"/>
              </w:rPr>
              <w:t>10M_3rep_4TP</w:t>
            </w:r>
          </w:p>
        </w:tc>
        <w:tc>
          <w:tcPr>
            <w:tcW w:w="0" w:type="auto"/>
            <w:tcMar>
              <w:top w:w="20" w:type="dxa"/>
              <w:left w:w="20" w:type="dxa"/>
              <w:bottom w:w="100" w:type="dxa"/>
              <w:right w:w="20" w:type="dxa"/>
            </w:tcMar>
            <w:vAlign w:val="bottom"/>
            <w:hideMark/>
          </w:tcPr>
          <w:p w14:paraId="6B5BD4FD"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0.902</w:t>
            </w:r>
          </w:p>
        </w:tc>
        <w:tc>
          <w:tcPr>
            <w:tcW w:w="0" w:type="auto"/>
            <w:tcMar>
              <w:top w:w="20" w:type="dxa"/>
              <w:left w:w="20" w:type="dxa"/>
              <w:bottom w:w="100" w:type="dxa"/>
              <w:right w:w="20" w:type="dxa"/>
            </w:tcMar>
            <w:vAlign w:val="bottom"/>
            <w:hideMark/>
          </w:tcPr>
          <w:p w14:paraId="3D06DBAE"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0.923</w:t>
            </w:r>
          </w:p>
        </w:tc>
        <w:tc>
          <w:tcPr>
            <w:tcW w:w="0" w:type="auto"/>
            <w:tcMar>
              <w:top w:w="20" w:type="dxa"/>
              <w:left w:w="20" w:type="dxa"/>
              <w:bottom w:w="100" w:type="dxa"/>
              <w:right w:w="20" w:type="dxa"/>
            </w:tcMar>
            <w:vAlign w:val="bottom"/>
            <w:hideMark/>
          </w:tcPr>
          <w:p w14:paraId="4B268019"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0.937</w:t>
            </w:r>
          </w:p>
        </w:tc>
        <w:tc>
          <w:tcPr>
            <w:tcW w:w="0" w:type="auto"/>
            <w:tcMar>
              <w:top w:w="20" w:type="dxa"/>
              <w:left w:w="20" w:type="dxa"/>
              <w:bottom w:w="100" w:type="dxa"/>
              <w:right w:w="20" w:type="dxa"/>
            </w:tcMar>
            <w:vAlign w:val="bottom"/>
            <w:hideMark/>
          </w:tcPr>
          <w:p w14:paraId="1F0D096A"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0.974</w:t>
            </w:r>
          </w:p>
        </w:tc>
        <w:tc>
          <w:tcPr>
            <w:tcW w:w="0" w:type="auto"/>
            <w:tcMar>
              <w:top w:w="20" w:type="dxa"/>
              <w:left w:w="20" w:type="dxa"/>
              <w:bottom w:w="100" w:type="dxa"/>
              <w:right w:w="20" w:type="dxa"/>
            </w:tcMar>
            <w:vAlign w:val="bottom"/>
            <w:hideMark/>
          </w:tcPr>
          <w:p w14:paraId="522EE22D"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0.939</w:t>
            </w:r>
          </w:p>
        </w:tc>
        <w:tc>
          <w:tcPr>
            <w:tcW w:w="0" w:type="auto"/>
            <w:tcMar>
              <w:top w:w="20" w:type="dxa"/>
              <w:left w:w="20" w:type="dxa"/>
              <w:bottom w:w="100" w:type="dxa"/>
              <w:right w:w="20" w:type="dxa"/>
            </w:tcMar>
            <w:vAlign w:val="bottom"/>
            <w:hideMark/>
          </w:tcPr>
          <w:p w14:paraId="6BA7BACD"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0.833</w:t>
            </w:r>
          </w:p>
        </w:tc>
        <w:tc>
          <w:tcPr>
            <w:tcW w:w="0" w:type="auto"/>
            <w:tcMar>
              <w:top w:w="20" w:type="dxa"/>
              <w:left w:w="20" w:type="dxa"/>
              <w:bottom w:w="100" w:type="dxa"/>
              <w:right w:w="20" w:type="dxa"/>
            </w:tcMar>
            <w:vAlign w:val="bottom"/>
            <w:hideMark/>
          </w:tcPr>
          <w:p w14:paraId="1CB63E3D"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0.939</w:t>
            </w:r>
          </w:p>
        </w:tc>
      </w:tr>
      <w:tr w:rsidR="005C07C2" w:rsidRPr="006B73A5" w14:paraId="6692383F" w14:textId="77777777" w:rsidTr="005E1E86">
        <w:trPr>
          <w:trHeight w:val="415"/>
        </w:trPr>
        <w:tc>
          <w:tcPr>
            <w:tcW w:w="0" w:type="auto"/>
            <w:tcMar>
              <w:top w:w="20" w:type="dxa"/>
              <w:left w:w="20" w:type="dxa"/>
              <w:bottom w:w="100" w:type="dxa"/>
              <w:right w:w="20" w:type="dxa"/>
            </w:tcMar>
            <w:vAlign w:val="bottom"/>
            <w:hideMark/>
          </w:tcPr>
          <w:p w14:paraId="0C841DBB" w14:textId="77777777" w:rsidR="005C07C2" w:rsidRPr="006B73A5" w:rsidRDefault="005C07C2" w:rsidP="005E1E86">
            <w:pPr>
              <w:pStyle w:val="NormalWeb"/>
              <w:spacing w:before="0" w:beforeAutospacing="0" w:after="0" w:afterAutospacing="0"/>
              <w:rPr>
                <w:sz w:val="22"/>
                <w:szCs w:val="22"/>
              </w:rPr>
            </w:pPr>
            <w:r w:rsidRPr="006B73A5">
              <w:rPr>
                <w:b/>
                <w:bCs/>
                <w:color w:val="000000"/>
                <w:sz w:val="22"/>
                <w:szCs w:val="22"/>
              </w:rPr>
              <w:t>20M_3rep_4TP</w:t>
            </w:r>
          </w:p>
        </w:tc>
        <w:tc>
          <w:tcPr>
            <w:tcW w:w="0" w:type="auto"/>
            <w:tcMar>
              <w:top w:w="20" w:type="dxa"/>
              <w:left w:w="20" w:type="dxa"/>
              <w:bottom w:w="100" w:type="dxa"/>
              <w:right w:w="20" w:type="dxa"/>
            </w:tcMar>
            <w:vAlign w:val="bottom"/>
            <w:hideMark/>
          </w:tcPr>
          <w:p w14:paraId="43754136"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0.908</w:t>
            </w:r>
          </w:p>
        </w:tc>
        <w:tc>
          <w:tcPr>
            <w:tcW w:w="0" w:type="auto"/>
            <w:tcMar>
              <w:top w:w="20" w:type="dxa"/>
              <w:left w:w="20" w:type="dxa"/>
              <w:bottom w:w="100" w:type="dxa"/>
              <w:right w:w="20" w:type="dxa"/>
            </w:tcMar>
            <w:vAlign w:val="bottom"/>
            <w:hideMark/>
          </w:tcPr>
          <w:p w14:paraId="045389E4"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0.925</w:t>
            </w:r>
          </w:p>
        </w:tc>
        <w:tc>
          <w:tcPr>
            <w:tcW w:w="0" w:type="auto"/>
            <w:tcMar>
              <w:top w:w="20" w:type="dxa"/>
              <w:left w:w="20" w:type="dxa"/>
              <w:bottom w:w="100" w:type="dxa"/>
              <w:right w:w="20" w:type="dxa"/>
            </w:tcMar>
            <w:vAlign w:val="bottom"/>
            <w:hideMark/>
          </w:tcPr>
          <w:p w14:paraId="13DD9811"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0.94</w:t>
            </w:r>
          </w:p>
        </w:tc>
        <w:tc>
          <w:tcPr>
            <w:tcW w:w="0" w:type="auto"/>
            <w:tcMar>
              <w:top w:w="20" w:type="dxa"/>
              <w:left w:w="20" w:type="dxa"/>
              <w:bottom w:w="100" w:type="dxa"/>
              <w:right w:w="20" w:type="dxa"/>
            </w:tcMar>
            <w:vAlign w:val="bottom"/>
            <w:hideMark/>
          </w:tcPr>
          <w:p w14:paraId="371F8C68"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0.979</w:t>
            </w:r>
          </w:p>
        </w:tc>
        <w:tc>
          <w:tcPr>
            <w:tcW w:w="0" w:type="auto"/>
            <w:tcMar>
              <w:top w:w="20" w:type="dxa"/>
              <w:left w:w="20" w:type="dxa"/>
              <w:bottom w:w="100" w:type="dxa"/>
              <w:right w:w="20" w:type="dxa"/>
            </w:tcMar>
            <w:vAlign w:val="bottom"/>
            <w:hideMark/>
          </w:tcPr>
          <w:p w14:paraId="505A4F84"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0.939</w:t>
            </w:r>
          </w:p>
        </w:tc>
        <w:tc>
          <w:tcPr>
            <w:tcW w:w="0" w:type="auto"/>
            <w:tcMar>
              <w:top w:w="20" w:type="dxa"/>
              <w:left w:w="20" w:type="dxa"/>
              <w:bottom w:w="100" w:type="dxa"/>
              <w:right w:w="20" w:type="dxa"/>
            </w:tcMar>
            <w:vAlign w:val="bottom"/>
            <w:hideMark/>
          </w:tcPr>
          <w:p w14:paraId="33A95DB6"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0.832</w:t>
            </w:r>
          </w:p>
        </w:tc>
        <w:tc>
          <w:tcPr>
            <w:tcW w:w="0" w:type="auto"/>
            <w:tcMar>
              <w:top w:w="20" w:type="dxa"/>
              <w:left w:w="20" w:type="dxa"/>
              <w:bottom w:w="100" w:type="dxa"/>
              <w:right w:w="20" w:type="dxa"/>
            </w:tcMar>
            <w:vAlign w:val="bottom"/>
            <w:hideMark/>
          </w:tcPr>
          <w:p w14:paraId="037CD208"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0.949</w:t>
            </w:r>
          </w:p>
        </w:tc>
      </w:tr>
      <w:tr w:rsidR="005C07C2" w:rsidRPr="006B73A5" w14:paraId="75170271" w14:textId="77777777" w:rsidTr="005E1E86">
        <w:trPr>
          <w:trHeight w:val="415"/>
        </w:trPr>
        <w:tc>
          <w:tcPr>
            <w:tcW w:w="0" w:type="auto"/>
            <w:tcMar>
              <w:top w:w="20" w:type="dxa"/>
              <w:left w:w="20" w:type="dxa"/>
              <w:bottom w:w="100" w:type="dxa"/>
              <w:right w:w="20" w:type="dxa"/>
            </w:tcMar>
            <w:vAlign w:val="bottom"/>
            <w:hideMark/>
          </w:tcPr>
          <w:p w14:paraId="1284C3B3" w14:textId="77777777" w:rsidR="005C07C2" w:rsidRPr="006B73A5" w:rsidRDefault="005C07C2" w:rsidP="005E1E86">
            <w:pPr>
              <w:pStyle w:val="NormalWeb"/>
              <w:spacing w:before="0" w:beforeAutospacing="0" w:after="0" w:afterAutospacing="0"/>
              <w:rPr>
                <w:sz w:val="22"/>
                <w:szCs w:val="22"/>
              </w:rPr>
            </w:pPr>
            <w:r w:rsidRPr="006B73A5">
              <w:rPr>
                <w:b/>
                <w:bCs/>
                <w:color w:val="000000"/>
                <w:sz w:val="22"/>
                <w:szCs w:val="22"/>
              </w:rPr>
              <w:t>30M_2rep_4TP</w:t>
            </w:r>
          </w:p>
        </w:tc>
        <w:tc>
          <w:tcPr>
            <w:tcW w:w="0" w:type="auto"/>
            <w:tcMar>
              <w:top w:w="20" w:type="dxa"/>
              <w:left w:w="20" w:type="dxa"/>
              <w:bottom w:w="100" w:type="dxa"/>
              <w:right w:w="20" w:type="dxa"/>
            </w:tcMar>
            <w:vAlign w:val="bottom"/>
            <w:hideMark/>
          </w:tcPr>
          <w:p w14:paraId="0A545258"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0.863</w:t>
            </w:r>
          </w:p>
        </w:tc>
        <w:tc>
          <w:tcPr>
            <w:tcW w:w="0" w:type="auto"/>
            <w:tcMar>
              <w:top w:w="20" w:type="dxa"/>
              <w:left w:w="20" w:type="dxa"/>
              <w:bottom w:w="100" w:type="dxa"/>
              <w:right w:w="20" w:type="dxa"/>
            </w:tcMar>
            <w:vAlign w:val="bottom"/>
            <w:hideMark/>
          </w:tcPr>
          <w:p w14:paraId="5FE7A2CE"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0.905</w:t>
            </w:r>
          </w:p>
        </w:tc>
        <w:tc>
          <w:tcPr>
            <w:tcW w:w="0" w:type="auto"/>
            <w:tcMar>
              <w:top w:w="20" w:type="dxa"/>
              <w:left w:w="20" w:type="dxa"/>
              <w:bottom w:w="100" w:type="dxa"/>
              <w:right w:w="20" w:type="dxa"/>
            </w:tcMar>
            <w:vAlign w:val="bottom"/>
            <w:hideMark/>
          </w:tcPr>
          <w:p w14:paraId="545D9273"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0.899</w:t>
            </w:r>
          </w:p>
        </w:tc>
        <w:tc>
          <w:tcPr>
            <w:tcW w:w="0" w:type="auto"/>
            <w:tcMar>
              <w:top w:w="20" w:type="dxa"/>
              <w:left w:w="20" w:type="dxa"/>
              <w:bottom w:w="100" w:type="dxa"/>
              <w:right w:w="20" w:type="dxa"/>
            </w:tcMar>
            <w:vAlign w:val="bottom"/>
            <w:hideMark/>
          </w:tcPr>
          <w:p w14:paraId="24C828E9"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0.967</w:t>
            </w:r>
          </w:p>
        </w:tc>
        <w:tc>
          <w:tcPr>
            <w:tcW w:w="0" w:type="auto"/>
            <w:tcMar>
              <w:top w:w="20" w:type="dxa"/>
              <w:left w:w="20" w:type="dxa"/>
              <w:bottom w:w="100" w:type="dxa"/>
              <w:right w:w="20" w:type="dxa"/>
            </w:tcMar>
            <w:vAlign w:val="bottom"/>
            <w:hideMark/>
          </w:tcPr>
          <w:p w14:paraId="2DD63209"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0.915</w:t>
            </w:r>
          </w:p>
        </w:tc>
        <w:tc>
          <w:tcPr>
            <w:tcW w:w="0" w:type="auto"/>
            <w:tcMar>
              <w:top w:w="20" w:type="dxa"/>
              <w:left w:w="20" w:type="dxa"/>
              <w:bottom w:w="100" w:type="dxa"/>
              <w:right w:w="20" w:type="dxa"/>
            </w:tcMar>
            <w:vAlign w:val="bottom"/>
            <w:hideMark/>
          </w:tcPr>
          <w:p w14:paraId="0D4A5060"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0.83</w:t>
            </w:r>
          </w:p>
        </w:tc>
        <w:tc>
          <w:tcPr>
            <w:tcW w:w="0" w:type="auto"/>
            <w:tcMar>
              <w:top w:w="20" w:type="dxa"/>
              <w:left w:w="20" w:type="dxa"/>
              <w:bottom w:w="100" w:type="dxa"/>
              <w:right w:w="20" w:type="dxa"/>
            </w:tcMar>
            <w:vAlign w:val="bottom"/>
            <w:hideMark/>
          </w:tcPr>
          <w:p w14:paraId="76FA22D3"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0.927</w:t>
            </w:r>
          </w:p>
        </w:tc>
      </w:tr>
      <w:tr w:rsidR="005C07C2" w:rsidRPr="006B73A5" w14:paraId="68196EEC" w14:textId="77777777" w:rsidTr="005E1E86">
        <w:trPr>
          <w:trHeight w:val="415"/>
        </w:trPr>
        <w:tc>
          <w:tcPr>
            <w:tcW w:w="0" w:type="auto"/>
            <w:tcMar>
              <w:top w:w="20" w:type="dxa"/>
              <w:left w:w="20" w:type="dxa"/>
              <w:bottom w:w="100" w:type="dxa"/>
              <w:right w:w="20" w:type="dxa"/>
            </w:tcMar>
            <w:vAlign w:val="bottom"/>
            <w:hideMark/>
          </w:tcPr>
          <w:p w14:paraId="0EC5AAC1" w14:textId="77777777" w:rsidR="005C07C2" w:rsidRPr="006B73A5" w:rsidRDefault="005C07C2" w:rsidP="005E1E86">
            <w:pPr>
              <w:pStyle w:val="NormalWeb"/>
              <w:spacing w:before="0" w:beforeAutospacing="0" w:after="0" w:afterAutospacing="0"/>
              <w:rPr>
                <w:sz w:val="22"/>
                <w:szCs w:val="22"/>
              </w:rPr>
            </w:pPr>
            <w:r w:rsidRPr="006B73A5">
              <w:rPr>
                <w:b/>
                <w:bCs/>
                <w:color w:val="000000"/>
                <w:sz w:val="22"/>
                <w:szCs w:val="22"/>
              </w:rPr>
              <w:t>30M_3rep_12TP</w:t>
            </w:r>
          </w:p>
        </w:tc>
        <w:tc>
          <w:tcPr>
            <w:tcW w:w="0" w:type="auto"/>
            <w:tcMar>
              <w:top w:w="20" w:type="dxa"/>
              <w:left w:w="20" w:type="dxa"/>
              <w:bottom w:w="100" w:type="dxa"/>
              <w:right w:w="20" w:type="dxa"/>
            </w:tcMar>
            <w:vAlign w:val="bottom"/>
            <w:hideMark/>
          </w:tcPr>
          <w:p w14:paraId="503471C6"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0.525</w:t>
            </w:r>
          </w:p>
        </w:tc>
        <w:tc>
          <w:tcPr>
            <w:tcW w:w="0" w:type="auto"/>
            <w:tcMar>
              <w:top w:w="20" w:type="dxa"/>
              <w:left w:w="20" w:type="dxa"/>
              <w:bottom w:w="100" w:type="dxa"/>
              <w:right w:w="20" w:type="dxa"/>
            </w:tcMar>
            <w:vAlign w:val="bottom"/>
            <w:hideMark/>
          </w:tcPr>
          <w:p w14:paraId="06FD9399"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0.905</w:t>
            </w:r>
          </w:p>
        </w:tc>
        <w:tc>
          <w:tcPr>
            <w:tcW w:w="0" w:type="auto"/>
            <w:tcMar>
              <w:top w:w="20" w:type="dxa"/>
              <w:left w:w="20" w:type="dxa"/>
              <w:bottom w:w="100" w:type="dxa"/>
              <w:right w:w="20" w:type="dxa"/>
            </w:tcMar>
            <w:vAlign w:val="bottom"/>
            <w:hideMark/>
          </w:tcPr>
          <w:p w14:paraId="4913FFD1"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0.597</w:t>
            </w:r>
          </w:p>
        </w:tc>
        <w:tc>
          <w:tcPr>
            <w:tcW w:w="0" w:type="auto"/>
            <w:tcMar>
              <w:top w:w="20" w:type="dxa"/>
              <w:left w:w="20" w:type="dxa"/>
              <w:bottom w:w="100" w:type="dxa"/>
              <w:right w:w="20" w:type="dxa"/>
            </w:tcMar>
            <w:vAlign w:val="bottom"/>
            <w:hideMark/>
          </w:tcPr>
          <w:p w14:paraId="1F49C759"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0.915</w:t>
            </w:r>
          </w:p>
        </w:tc>
        <w:tc>
          <w:tcPr>
            <w:tcW w:w="0" w:type="auto"/>
            <w:tcMar>
              <w:top w:w="20" w:type="dxa"/>
              <w:left w:w="20" w:type="dxa"/>
              <w:bottom w:w="100" w:type="dxa"/>
              <w:right w:w="20" w:type="dxa"/>
            </w:tcMar>
            <w:vAlign w:val="bottom"/>
            <w:hideMark/>
          </w:tcPr>
          <w:p w14:paraId="6C7173AD"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0.869</w:t>
            </w:r>
          </w:p>
        </w:tc>
        <w:tc>
          <w:tcPr>
            <w:tcW w:w="0" w:type="auto"/>
            <w:tcMar>
              <w:top w:w="20" w:type="dxa"/>
              <w:left w:w="20" w:type="dxa"/>
              <w:bottom w:w="100" w:type="dxa"/>
              <w:right w:w="20" w:type="dxa"/>
            </w:tcMar>
            <w:vAlign w:val="bottom"/>
            <w:hideMark/>
          </w:tcPr>
          <w:p w14:paraId="576FA596"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0.867</w:t>
            </w:r>
          </w:p>
        </w:tc>
        <w:tc>
          <w:tcPr>
            <w:tcW w:w="0" w:type="auto"/>
            <w:tcMar>
              <w:top w:w="20" w:type="dxa"/>
              <w:left w:w="20" w:type="dxa"/>
              <w:bottom w:w="100" w:type="dxa"/>
              <w:right w:w="20" w:type="dxa"/>
            </w:tcMar>
            <w:vAlign w:val="bottom"/>
            <w:hideMark/>
          </w:tcPr>
          <w:p w14:paraId="71306180"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0.93</w:t>
            </w:r>
          </w:p>
        </w:tc>
      </w:tr>
      <w:tr w:rsidR="005C07C2" w:rsidRPr="006B73A5" w14:paraId="4CDBEF9B" w14:textId="77777777" w:rsidTr="005E1E86">
        <w:trPr>
          <w:trHeight w:val="415"/>
        </w:trPr>
        <w:tc>
          <w:tcPr>
            <w:tcW w:w="0" w:type="auto"/>
            <w:tcMar>
              <w:top w:w="20" w:type="dxa"/>
              <w:left w:w="20" w:type="dxa"/>
              <w:bottom w:w="100" w:type="dxa"/>
              <w:right w:w="20" w:type="dxa"/>
            </w:tcMar>
            <w:vAlign w:val="bottom"/>
            <w:hideMark/>
          </w:tcPr>
          <w:p w14:paraId="32C144A7" w14:textId="77777777" w:rsidR="005C07C2" w:rsidRPr="006B73A5" w:rsidRDefault="005C07C2" w:rsidP="005E1E86">
            <w:pPr>
              <w:pStyle w:val="NormalWeb"/>
              <w:spacing w:before="0" w:beforeAutospacing="0" w:after="0" w:afterAutospacing="0"/>
              <w:rPr>
                <w:sz w:val="22"/>
                <w:szCs w:val="22"/>
              </w:rPr>
            </w:pPr>
            <w:r w:rsidRPr="006B73A5">
              <w:rPr>
                <w:b/>
                <w:bCs/>
                <w:color w:val="000000"/>
                <w:sz w:val="22"/>
                <w:szCs w:val="22"/>
              </w:rPr>
              <w:t>30M_3rep_4TP</w:t>
            </w:r>
          </w:p>
        </w:tc>
        <w:tc>
          <w:tcPr>
            <w:tcW w:w="0" w:type="auto"/>
            <w:tcMar>
              <w:top w:w="20" w:type="dxa"/>
              <w:left w:w="20" w:type="dxa"/>
              <w:bottom w:w="100" w:type="dxa"/>
              <w:right w:w="20" w:type="dxa"/>
            </w:tcMar>
            <w:vAlign w:val="bottom"/>
            <w:hideMark/>
          </w:tcPr>
          <w:p w14:paraId="3B738A3E"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0.905</w:t>
            </w:r>
          </w:p>
        </w:tc>
        <w:tc>
          <w:tcPr>
            <w:tcW w:w="0" w:type="auto"/>
            <w:tcMar>
              <w:top w:w="20" w:type="dxa"/>
              <w:left w:w="20" w:type="dxa"/>
              <w:bottom w:w="100" w:type="dxa"/>
              <w:right w:w="20" w:type="dxa"/>
            </w:tcMar>
            <w:vAlign w:val="bottom"/>
            <w:hideMark/>
          </w:tcPr>
          <w:p w14:paraId="5A8B429D"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0.926</w:t>
            </w:r>
          </w:p>
        </w:tc>
        <w:tc>
          <w:tcPr>
            <w:tcW w:w="0" w:type="auto"/>
            <w:tcMar>
              <w:top w:w="20" w:type="dxa"/>
              <w:left w:w="20" w:type="dxa"/>
              <w:bottom w:w="100" w:type="dxa"/>
              <w:right w:w="20" w:type="dxa"/>
            </w:tcMar>
            <w:vAlign w:val="bottom"/>
            <w:hideMark/>
          </w:tcPr>
          <w:p w14:paraId="2B8775ED"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0.941</w:t>
            </w:r>
          </w:p>
        </w:tc>
        <w:tc>
          <w:tcPr>
            <w:tcW w:w="0" w:type="auto"/>
            <w:tcMar>
              <w:top w:w="20" w:type="dxa"/>
              <w:left w:w="20" w:type="dxa"/>
              <w:bottom w:w="100" w:type="dxa"/>
              <w:right w:w="20" w:type="dxa"/>
            </w:tcMar>
            <w:vAlign w:val="bottom"/>
            <w:hideMark/>
          </w:tcPr>
          <w:p w14:paraId="06C3C65D"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0.98</w:t>
            </w:r>
          </w:p>
        </w:tc>
        <w:tc>
          <w:tcPr>
            <w:tcW w:w="0" w:type="auto"/>
            <w:tcMar>
              <w:top w:w="20" w:type="dxa"/>
              <w:left w:w="20" w:type="dxa"/>
              <w:bottom w:w="100" w:type="dxa"/>
              <w:right w:w="20" w:type="dxa"/>
            </w:tcMar>
            <w:vAlign w:val="bottom"/>
            <w:hideMark/>
          </w:tcPr>
          <w:p w14:paraId="1F9D9948"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0.939</w:t>
            </w:r>
          </w:p>
        </w:tc>
        <w:tc>
          <w:tcPr>
            <w:tcW w:w="0" w:type="auto"/>
            <w:tcMar>
              <w:top w:w="20" w:type="dxa"/>
              <w:left w:w="20" w:type="dxa"/>
              <w:bottom w:w="100" w:type="dxa"/>
              <w:right w:w="20" w:type="dxa"/>
            </w:tcMar>
            <w:vAlign w:val="bottom"/>
            <w:hideMark/>
          </w:tcPr>
          <w:p w14:paraId="7C0E1B2C"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0.831</w:t>
            </w:r>
          </w:p>
        </w:tc>
        <w:tc>
          <w:tcPr>
            <w:tcW w:w="0" w:type="auto"/>
            <w:tcMar>
              <w:top w:w="20" w:type="dxa"/>
              <w:left w:w="20" w:type="dxa"/>
              <w:bottom w:w="100" w:type="dxa"/>
              <w:right w:w="20" w:type="dxa"/>
            </w:tcMar>
            <w:vAlign w:val="bottom"/>
            <w:hideMark/>
          </w:tcPr>
          <w:p w14:paraId="443553C8"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0.952</w:t>
            </w:r>
          </w:p>
        </w:tc>
      </w:tr>
      <w:tr w:rsidR="005C07C2" w:rsidRPr="006B73A5" w14:paraId="730A2101" w14:textId="77777777" w:rsidTr="005E1E86">
        <w:trPr>
          <w:trHeight w:val="415"/>
        </w:trPr>
        <w:tc>
          <w:tcPr>
            <w:tcW w:w="0" w:type="auto"/>
            <w:tcMar>
              <w:top w:w="20" w:type="dxa"/>
              <w:left w:w="20" w:type="dxa"/>
              <w:bottom w:w="100" w:type="dxa"/>
              <w:right w:w="20" w:type="dxa"/>
            </w:tcMar>
            <w:vAlign w:val="bottom"/>
            <w:hideMark/>
          </w:tcPr>
          <w:p w14:paraId="2C83DFE2" w14:textId="77777777" w:rsidR="005C07C2" w:rsidRPr="006B73A5" w:rsidRDefault="005C07C2" w:rsidP="005E1E86">
            <w:pPr>
              <w:pStyle w:val="NormalWeb"/>
              <w:spacing w:before="0" w:beforeAutospacing="0" w:after="0" w:afterAutospacing="0"/>
              <w:rPr>
                <w:sz w:val="22"/>
                <w:szCs w:val="22"/>
              </w:rPr>
            </w:pPr>
            <w:r w:rsidRPr="006B73A5">
              <w:rPr>
                <w:b/>
                <w:bCs/>
                <w:color w:val="000000"/>
                <w:sz w:val="22"/>
                <w:szCs w:val="22"/>
              </w:rPr>
              <w:t>30M_3rep_8TP</w:t>
            </w:r>
          </w:p>
        </w:tc>
        <w:tc>
          <w:tcPr>
            <w:tcW w:w="0" w:type="auto"/>
            <w:tcMar>
              <w:top w:w="20" w:type="dxa"/>
              <w:left w:w="20" w:type="dxa"/>
              <w:bottom w:w="100" w:type="dxa"/>
              <w:right w:w="20" w:type="dxa"/>
            </w:tcMar>
            <w:vAlign w:val="bottom"/>
            <w:hideMark/>
          </w:tcPr>
          <w:p w14:paraId="5A309B05"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0.955</w:t>
            </w:r>
          </w:p>
        </w:tc>
        <w:tc>
          <w:tcPr>
            <w:tcW w:w="0" w:type="auto"/>
            <w:tcMar>
              <w:top w:w="20" w:type="dxa"/>
              <w:left w:w="20" w:type="dxa"/>
              <w:bottom w:w="100" w:type="dxa"/>
              <w:right w:w="20" w:type="dxa"/>
            </w:tcMar>
            <w:vAlign w:val="bottom"/>
            <w:hideMark/>
          </w:tcPr>
          <w:p w14:paraId="15B7F851"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0.951</w:t>
            </w:r>
          </w:p>
        </w:tc>
        <w:tc>
          <w:tcPr>
            <w:tcW w:w="0" w:type="auto"/>
            <w:tcMar>
              <w:top w:w="20" w:type="dxa"/>
              <w:left w:w="20" w:type="dxa"/>
              <w:bottom w:w="100" w:type="dxa"/>
              <w:right w:w="20" w:type="dxa"/>
            </w:tcMar>
            <w:vAlign w:val="bottom"/>
            <w:hideMark/>
          </w:tcPr>
          <w:p w14:paraId="4DBE0BAC"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0.962</w:t>
            </w:r>
          </w:p>
        </w:tc>
        <w:tc>
          <w:tcPr>
            <w:tcW w:w="0" w:type="auto"/>
            <w:tcMar>
              <w:top w:w="20" w:type="dxa"/>
              <w:left w:w="20" w:type="dxa"/>
              <w:bottom w:w="100" w:type="dxa"/>
              <w:right w:w="20" w:type="dxa"/>
            </w:tcMar>
            <w:vAlign w:val="bottom"/>
            <w:hideMark/>
          </w:tcPr>
          <w:p w14:paraId="0ED2B3EF"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0.987</w:t>
            </w:r>
          </w:p>
        </w:tc>
        <w:tc>
          <w:tcPr>
            <w:tcW w:w="0" w:type="auto"/>
            <w:tcMar>
              <w:top w:w="20" w:type="dxa"/>
              <w:left w:w="20" w:type="dxa"/>
              <w:bottom w:w="100" w:type="dxa"/>
              <w:right w:w="20" w:type="dxa"/>
            </w:tcMar>
            <w:vAlign w:val="bottom"/>
            <w:hideMark/>
          </w:tcPr>
          <w:p w14:paraId="444D8142"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0.966</w:t>
            </w:r>
          </w:p>
        </w:tc>
        <w:tc>
          <w:tcPr>
            <w:tcW w:w="0" w:type="auto"/>
            <w:tcMar>
              <w:top w:w="20" w:type="dxa"/>
              <w:left w:w="20" w:type="dxa"/>
              <w:bottom w:w="100" w:type="dxa"/>
              <w:right w:w="20" w:type="dxa"/>
            </w:tcMar>
            <w:vAlign w:val="bottom"/>
            <w:hideMark/>
          </w:tcPr>
          <w:p w14:paraId="6C64ABF9"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0.882</w:t>
            </w:r>
          </w:p>
        </w:tc>
        <w:tc>
          <w:tcPr>
            <w:tcW w:w="0" w:type="auto"/>
            <w:tcMar>
              <w:top w:w="20" w:type="dxa"/>
              <w:left w:w="20" w:type="dxa"/>
              <w:bottom w:w="100" w:type="dxa"/>
              <w:right w:w="20" w:type="dxa"/>
            </w:tcMar>
            <w:vAlign w:val="bottom"/>
            <w:hideMark/>
          </w:tcPr>
          <w:p w14:paraId="6D2657FB"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0.979</w:t>
            </w:r>
          </w:p>
        </w:tc>
      </w:tr>
      <w:tr w:rsidR="005C07C2" w:rsidRPr="006B73A5" w14:paraId="5CA30368" w14:textId="77777777" w:rsidTr="005E1E86">
        <w:trPr>
          <w:trHeight w:val="415"/>
        </w:trPr>
        <w:tc>
          <w:tcPr>
            <w:tcW w:w="0" w:type="auto"/>
            <w:tcMar>
              <w:top w:w="20" w:type="dxa"/>
              <w:left w:w="20" w:type="dxa"/>
              <w:bottom w:w="100" w:type="dxa"/>
              <w:right w:w="20" w:type="dxa"/>
            </w:tcMar>
            <w:vAlign w:val="bottom"/>
            <w:hideMark/>
          </w:tcPr>
          <w:p w14:paraId="66A1280F" w14:textId="77777777" w:rsidR="005C07C2" w:rsidRPr="006B73A5" w:rsidRDefault="005C07C2" w:rsidP="005E1E86">
            <w:pPr>
              <w:pStyle w:val="NormalWeb"/>
              <w:spacing w:before="0" w:beforeAutospacing="0" w:after="0" w:afterAutospacing="0"/>
              <w:rPr>
                <w:sz w:val="22"/>
                <w:szCs w:val="22"/>
              </w:rPr>
            </w:pPr>
            <w:r w:rsidRPr="006B73A5">
              <w:rPr>
                <w:b/>
                <w:bCs/>
                <w:color w:val="000000"/>
                <w:sz w:val="22"/>
                <w:szCs w:val="22"/>
              </w:rPr>
              <w:t>30M_5rep_4TP</w:t>
            </w:r>
          </w:p>
        </w:tc>
        <w:tc>
          <w:tcPr>
            <w:tcW w:w="0" w:type="auto"/>
            <w:tcMar>
              <w:top w:w="20" w:type="dxa"/>
              <w:left w:w="20" w:type="dxa"/>
              <w:bottom w:w="100" w:type="dxa"/>
              <w:right w:w="20" w:type="dxa"/>
            </w:tcMar>
            <w:vAlign w:val="bottom"/>
            <w:hideMark/>
          </w:tcPr>
          <w:p w14:paraId="4F8ABBAA"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0.953</w:t>
            </w:r>
          </w:p>
        </w:tc>
        <w:tc>
          <w:tcPr>
            <w:tcW w:w="0" w:type="auto"/>
            <w:tcMar>
              <w:top w:w="20" w:type="dxa"/>
              <w:left w:w="20" w:type="dxa"/>
              <w:bottom w:w="100" w:type="dxa"/>
              <w:right w:w="20" w:type="dxa"/>
            </w:tcMar>
            <w:vAlign w:val="bottom"/>
            <w:hideMark/>
          </w:tcPr>
          <w:p w14:paraId="184E3809"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0.941</w:t>
            </w:r>
          </w:p>
        </w:tc>
        <w:tc>
          <w:tcPr>
            <w:tcW w:w="0" w:type="auto"/>
            <w:tcMar>
              <w:top w:w="20" w:type="dxa"/>
              <w:left w:w="20" w:type="dxa"/>
              <w:bottom w:w="100" w:type="dxa"/>
              <w:right w:w="20" w:type="dxa"/>
            </w:tcMar>
            <w:vAlign w:val="bottom"/>
            <w:hideMark/>
          </w:tcPr>
          <w:p w14:paraId="0BC86B7E"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0.968</w:t>
            </w:r>
          </w:p>
        </w:tc>
        <w:tc>
          <w:tcPr>
            <w:tcW w:w="0" w:type="auto"/>
            <w:tcMar>
              <w:top w:w="20" w:type="dxa"/>
              <w:left w:w="20" w:type="dxa"/>
              <w:bottom w:w="100" w:type="dxa"/>
              <w:right w:w="20" w:type="dxa"/>
            </w:tcMar>
            <w:vAlign w:val="bottom"/>
            <w:hideMark/>
          </w:tcPr>
          <w:p w14:paraId="22D0796C"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0.989</w:t>
            </w:r>
          </w:p>
        </w:tc>
        <w:tc>
          <w:tcPr>
            <w:tcW w:w="0" w:type="auto"/>
            <w:tcMar>
              <w:top w:w="20" w:type="dxa"/>
              <w:left w:w="20" w:type="dxa"/>
              <w:bottom w:w="100" w:type="dxa"/>
              <w:right w:w="20" w:type="dxa"/>
            </w:tcMar>
            <w:vAlign w:val="bottom"/>
            <w:hideMark/>
          </w:tcPr>
          <w:p w14:paraId="32CEE400"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0.965</w:t>
            </w:r>
          </w:p>
        </w:tc>
        <w:tc>
          <w:tcPr>
            <w:tcW w:w="0" w:type="auto"/>
            <w:tcMar>
              <w:top w:w="20" w:type="dxa"/>
              <w:left w:w="20" w:type="dxa"/>
              <w:bottom w:w="100" w:type="dxa"/>
              <w:right w:w="20" w:type="dxa"/>
            </w:tcMar>
            <w:vAlign w:val="bottom"/>
            <w:hideMark/>
          </w:tcPr>
          <w:p w14:paraId="460D9D94"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0.802</w:t>
            </w:r>
          </w:p>
        </w:tc>
        <w:tc>
          <w:tcPr>
            <w:tcW w:w="0" w:type="auto"/>
            <w:tcMar>
              <w:top w:w="20" w:type="dxa"/>
              <w:left w:w="20" w:type="dxa"/>
              <w:bottom w:w="100" w:type="dxa"/>
              <w:right w:w="20" w:type="dxa"/>
            </w:tcMar>
            <w:vAlign w:val="bottom"/>
            <w:hideMark/>
          </w:tcPr>
          <w:p w14:paraId="13631ED8"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0.972</w:t>
            </w:r>
          </w:p>
        </w:tc>
      </w:tr>
      <w:tr w:rsidR="005C07C2" w:rsidRPr="006B73A5" w14:paraId="0338112C" w14:textId="77777777" w:rsidTr="005E1E86">
        <w:trPr>
          <w:trHeight w:val="415"/>
        </w:trPr>
        <w:tc>
          <w:tcPr>
            <w:tcW w:w="0" w:type="auto"/>
            <w:tcMar>
              <w:top w:w="20" w:type="dxa"/>
              <w:left w:w="20" w:type="dxa"/>
              <w:bottom w:w="100" w:type="dxa"/>
              <w:right w:w="20" w:type="dxa"/>
            </w:tcMar>
            <w:vAlign w:val="bottom"/>
            <w:hideMark/>
          </w:tcPr>
          <w:p w14:paraId="74C69CCC" w14:textId="77777777" w:rsidR="005C07C2" w:rsidRPr="006B73A5" w:rsidRDefault="005C07C2" w:rsidP="005E1E86">
            <w:pPr>
              <w:pStyle w:val="NormalWeb"/>
              <w:spacing w:before="0" w:beforeAutospacing="0" w:after="0" w:afterAutospacing="0"/>
              <w:rPr>
                <w:sz w:val="22"/>
                <w:szCs w:val="22"/>
              </w:rPr>
            </w:pPr>
            <w:r w:rsidRPr="006B73A5">
              <w:rPr>
                <w:b/>
                <w:bCs/>
                <w:color w:val="000000"/>
                <w:sz w:val="22"/>
                <w:szCs w:val="22"/>
              </w:rPr>
              <w:t>50M_3rep_4TP</w:t>
            </w:r>
          </w:p>
        </w:tc>
        <w:tc>
          <w:tcPr>
            <w:tcW w:w="0" w:type="auto"/>
            <w:tcMar>
              <w:top w:w="20" w:type="dxa"/>
              <w:left w:w="20" w:type="dxa"/>
              <w:bottom w:w="100" w:type="dxa"/>
              <w:right w:w="20" w:type="dxa"/>
            </w:tcMar>
            <w:vAlign w:val="bottom"/>
            <w:hideMark/>
          </w:tcPr>
          <w:p w14:paraId="027A2D28"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0.908</w:t>
            </w:r>
          </w:p>
        </w:tc>
        <w:tc>
          <w:tcPr>
            <w:tcW w:w="0" w:type="auto"/>
            <w:tcMar>
              <w:top w:w="20" w:type="dxa"/>
              <w:left w:w="20" w:type="dxa"/>
              <w:bottom w:w="100" w:type="dxa"/>
              <w:right w:w="20" w:type="dxa"/>
            </w:tcMar>
            <w:vAlign w:val="bottom"/>
            <w:hideMark/>
          </w:tcPr>
          <w:p w14:paraId="24231280"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0.926</w:t>
            </w:r>
          </w:p>
        </w:tc>
        <w:tc>
          <w:tcPr>
            <w:tcW w:w="0" w:type="auto"/>
            <w:tcMar>
              <w:top w:w="20" w:type="dxa"/>
              <w:left w:w="20" w:type="dxa"/>
              <w:bottom w:w="100" w:type="dxa"/>
              <w:right w:w="20" w:type="dxa"/>
            </w:tcMar>
            <w:vAlign w:val="bottom"/>
            <w:hideMark/>
          </w:tcPr>
          <w:p w14:paraId="70899077"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0.936</w:t>
            </w:r>
          </w:p>
        </w:tc>
        <w:tc>
          <w:tcPr>
            <w:tcW w:w="0" w:type="auto"/>
            <w:tcMar>
              <w:top w:w="20" w:type="dxa"/>
              <w:left w:w="20" w:type="dxa"/>
              <w:bottom w:w="100" w:type="dxa"/>
              <w:right w:w="20" w:type="dxa"/>
            </w:tcMar>
            <w:vAlign w:val="bottom"/>
            <w:hideMark/>
          </w:tcPr>
          <w:p w14:paraId="68781F83"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0.98</w:t>
            </w:r>
          </w:p>
        </w:tc>
        <w:tc>
          <w:tcPr>
            <w:tcW w:w="0" w:type="auto"/>
            <w:tcMar>
              <w:top w:w="20" w:type="dxa"/>
              <w:left w:w="20" w:type="dxa"/>
              <w:bottom w:w="100" w:type="dxa"/>
              <w:right w:w="20" w:type="dxa"/>
            </w:tcMar>
            <w:vAlign w:val="bottom"/>
            <w:hideMark/>
          </w:tcPr>
          <w:p w14:paraId="635DCF36"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0.939</w:t>
            </w:r>
          </w:p>
        </w:tc>
        <w:tc>
          <w:tcPr>
            <w:tcW w:w="0" w:type="auto"/>
            <w:tcMar>
              <w:top w:w="20" w:type="dxa"/>
              <w:left w:w="20" w:type="dxa"/>
              <w:bottom w:w="100" w:type="dxa"/>
              <w:right w:w="20" w:type="dxa"/>
            </w:tcMar>
            <w:vAlign w:val="bottom"/>
            <w:hideMark/>
          </w:tcPr>
          <w:p w14:paraId="20E336AA"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0.83</w:t>
            </w:r>
          </w:p>
        </w:tc>
        <w:tc>
          <w:tcPr>
            <w:tcW w:w="0" w:type="auto"/>
            <w:tcMar>
              <w:top w:w="20" w:type="dxa"/>
              <w:left w:w="20" w:type="dxa"/>
              <w:bottom w:w="100" w:type="dxa"/>
              <w:right w:w="20" w:type="dxa"/>
            </w:tcMar>
            <w:vAlign w:val="bottom"/>
            <w:hideMark/>
          </w:tcPr>
          <w:p w14:paraId="47B4EEC0" w14:textId="77777777" w:rsidR="005C07C2" w:rsidRPr="006B73A5" w:rsidRDefault="005C07C2" w:rsidP="005E1E86">
            <w:pPr>
              <w:pStyle w:val="NormalWeb"/>
              <w:spacing w:before="0" w:beforeAutospacing="0" w:after="0" w:afterAutospacing="0"/>
              <w:jc w:val="center"/>
              <w:rPr>
                <w:sz w:val="22"/>
                <w:szCs w:val="22"/>
              </w:rPr>
            </w:pPr>
            <w:r w:rsidRPr="006B73A5">
              <w:rPr>
                <w:color w:val="000000"/>
                <w:sz w:val="22"/>
                <w:szCs w:val="22"/>
              </w:rPr>
              <w:t>0.953</w:t>
            </w:r>
          </w:p>
        </w:tc>
      </w:tr>
    </w:tbl>
    <w:p w14:paraId="18F77B29" w14:textId="77777777" w:rsidR="005C07C2" w:rsidRDefault="005C07C2" w:rsidP="005C07C2"/>
    <w:p w14:paraId="693C93E2" w14:textId="77777777" w:rsidR="005C07C2" w:rsidRPr="006B73A5" w:rsidRDefault="005C07C2" w:rsidP="005C07C2">
      <w:pPr>
        <w:pStyle w:val="NormalWeb"/>
        <w:spacing w:before="0" w:beforeAutospacing="0" w:after="0" w:afterAutospacing="0" w:line="480" w:lineRule="auto"/>
      </w:pPr>
      <w:r w:rsidRPr="006B73A5">
        <w:rPr>
          <w:b/>
          <w:bCs/>
          <w:color w:val="000000"/>
        </w:rPr>
        <w:t xml:space="preserve">Table S1 DiPALM Benchmarking Using The Area Under the Receiver Operating </w:t>
      </w:r>
      <w:proofErr w:type="gramStart"/>
      <w:r w:rsidRPr="006B73A5">
        <w:rPr>
          <w:b/>
          <w:bCs/>
          <w:color w:val="000000"/>
        </w:rPr>
        <w:t>Characteristic  (</w:t>
      </w:r>
      <w:proofErr w:type="gramEnd"/>
      <w:r>
        <w:rPr>
          <w:b/>
          <w:bCs/>
          <w:color w:val="000000"/>
        </w:rPr>
        <w:t>AU</w:t>
      </w:r>
      <w:r w:rsidRPr="006B73A5">
        <w:rPr>
          <w:b/>
          <w:bCs/>
          <w:color w:val="000000"/>
        </w:rPr>
        <w:t xml:space="preserve">ROC) Curve. </w:t>
      </w:r>
      <w:r w:rsidRPr="006B73A5">
        <w:rPr>
          <w:color w:val="000000"/>
        </w:rPr>
        <w:t xml:space="preserve">DiPALM was evaluated using a published, simulated benchmark </w:t>
      </w:r>
      <w:r>
        <w:rPr>
          <w:highlight w:val="white"/>
        </w:rPr>
        <w:t xml:space="preserve">datasets </w:t>
      </w:r>
      <w:r>
        <w:fldChar w:fldCharType="begin"/>
      </w:r>
      <w:r>
        <w:instrText xml:space="preserve"> ADDIN EN.CITE &lt;EndNote&gt;&lt;Cite&gt;&lt;Author&gt;Spies&lt;/Author&gt;&lt;Year&gt;2017&lt;/Year&gt;&lt;RecNum&gt;7567&lt;/RecNum&gt;&lt;DisplayText&gt;(Spies et al., 2017)&lt;/DisplayText&gt;&lt;record&gt;&lt;rec-number&gt;7567&lt;/rec-number&gt;&lt;foreign-keys&gt;&lt;key app="EN" db-id="00pzt9ea9505die2r5b5aw9k252r9vp55fpd" timestamp="1569857368"&gt;7567&lt;/key&gt;&lt;/foreign-keys&gt;&lt;ref-type name="Journal Article"&gt;17&lt;/ref-type&gt;&lt;contributors&gt;&lt;authors&gt;&lt;author&gt;Spies, D.&lt;/author&gt;&lt;author&gt;Renz, P.F.&lt;/author&gt;&lt;author&gt;Beyer, T.A.&lt;/author&gt;&lt;author&gt;Ciaudo, C.&lt;/author&gt;&lt;/authors&gt;&lt;/contributors&gt;&lt;titles&gt;&lt;title&gt;Comparative analysis of differential gene expression tools for RNA sequencing time course data&lt;/title&gt;&lt;secondary-title&gt;Brief Bioinform.&lt;/secondary-title&gt;&lt;/titles&gt;&lt;periodical&gt;&lt;full-title&gt;Brief Bioinform.&lt;/full-title&gt;&lt;/periodical&gt;&lt;pages&gt;288-298&lt;/pages&gt;&lt;volume&gt;20&lt;/volume&gt;&lt;number&gt;1&lt;/number&gt;&lt;dates&gt;&lt;year&gt;2017&lt;/year&gt;&lt;/dates&gt;&lt;urls&gt;&lt;/urls&gt;&lt;electronic-resource-num&gt;10.1093/bib/bbx115&lt;/electronic-resource-num&gt;&lt;/record&gt;&lt;/Cite&gt;&lt;/EndNote&gt;</w:instrText>
      </w:r>
      <w:r>
        <w:fldChar w:fldCharType="separate"/>
      </w:r>
      <w:r>
        <w:rPr>
          <w:noProof/>
        </w:rPr>
        <w:t>(Spies et al., 2017)</w:t>
      </w:r>
      <w:r>
        <w:fldChar w:fldCharType="end"/>
      </w:r>
      <w:r w:rsidRPr="006B73A5">
        <w:rPr>
          <w:color w:val="000000"/>
        </w:rPr>
        <w:t xml:space="preserve">. Eight different simulated datasets were generated (rows). Dataset names denote the number of simulated counts, number of simulated replicates and the number of simulated timepoints. This table also includes the top 3 performing methods mentioned in </w:t>
      </w:r>
      <w:r w:rsidRPr="006B73A5">
        <w:t>Spies et al.</w:t>
      </w:r>
      <w:r>
        <w:t xml:space="preserve">: </w:t>
      </w:r>
      <w:proofErr w:type="spellStart"/>
      <w:r>
        <w:t>splineTC</w:t>
      </w:r>
      <w:proofErr w:type="spellEnd"/>
      <w:r>
        <w:t xml:space="preserve"> </w:t>
      </w:r>
      <w:r>
        <w:fldChar w:fldCharType="begin"/>
      </w:r>
      <w:r>
        <w:instrText xml:space="preserve"> ADDIN EN.CITE &lt;EndNote&gt;&lt;Cite&gt;&lt;Author&gt;Michna&lt;/Author&gt;&lt;Year&gt;2016&lt;/Year&gt;&lt;RecNum&gt;8900&lt;/RecNum&gt;&lt;DisplayText&gt;(Michna et al., 2016)&lt;/DisplayText&gt;&lt;record&gt;&lt;rec-number&gt;8900&lt;/rec-number&gt;&lt;foreign-keys&gt;&lt;key app="EN" db-id="00pzt9ea9505die2r5b5aw9k252r9vp55fpd" timestamp="1569857369"&gt;8900&lt;/key&gt;&lt;/foreign-keys&gt;&lt;ref-type name="Journal Article"&gt;17&lt;/ref-type&gt;&lt;contributors&gt;&lt;authors&gt;&lt;author&gt;Michna, Agata&lt;/author&gt;&lt;author&gt;Braselmann, Herbert&lt;/author&gt;&lt;author&gt;Selmansberger, Martin&lt;/author&gt;&lt;author&gt;Dietz, Anne&lt;/author&gt;&lt;author&gt;Hess, Julia&lt;/author&gt;&lt;author&gt;Gomolka, Maria&lt;/author&gt;&lt;author&gt;Hornhardt, Sabine &lt;/author&gt;&lt;author&gt;Blüthgen, Nils &lt;/author&gt;&lt;author&gt;Zitzelsberger, Horst &lt;/author&gt;&lt;author&gt;Unger, Kristian&lt;/author&gt;&lt;/authors&gt;&lt;/contributors&gt;&lt;titles&gt;&lt;title&gt;Natural cubic spline regression modeling followed by dynamic network reconstruction for the identification of radiation-sensitivity gene association networks from time-course transcriptome data&lt;/title&gt;&lt;secondary-title&gt;PLoS ONE&lt;/secondary-title&gt;&lt;/titles&gt;&lt;periodical&gt;&lt;full-title&gt;Plos One&lt;/full-title&gt;&lt;/periodical&gt;&lt;pages&gt;e0160791&lt;/pages&gt;&lt;volume&gt;11&lt;/volume&gt;&lt;number&gt;8&lt;/number&gt;&lt;dates&gt;&lt;year&gt;2016&lt;/year&gt;&lt;/dates&gt;&lt;urls&gt;&lt;/urls&gt;&lt;electronic-resource-num&gt;10.1371/journal.pone.0160791&lt;/electronic-resource-num&gt;&lt;/record&gt;&lt;/Cite&gt;&lt;/EndNote&gt;</w:instrText>
      </w:r>
      <w:r>
        <w:fldChar w:fldCharType="separate"/>
      </w:r>
      <w:r>
        <w:rPr>
          <w:noProof/>
        </w:rPr>
        <w:t>(Michna et al., 2016)</w:t>
      </w:r>
      <w:r>
        <w:fldChar w:fldCharType="end"/>
      </w:r>
      <w:r>
        <w:t xml:space="preserve">, </w:t>
      </w:r>
      <w:proofErr w:type="spellStart"/>
      <w:r>
        <w:t>maSigPro</w:t>
      </w:r>
      <w:proofErr w:type="spellEnd"/>
      <w:r>
        <w:t xml:space="preserve"> </w:t>
      </w:r>
      <w:r>
        <w:fldChar w:fldCharType="begin"/>
      </w:r>
      <w:r>
        <w:instrText xml:space="preserve"> ADDIN EN.CITE &lt;EndNote&gt;&lt;Cite&gt;&lt;Author&gt;Nueda&lt;/Author&gt;&lt;Year&gt;2014&lt;/Year&gt;&lt;RecNum&gt;8909&lt;/RecNum&gt;&lt;DisplayText&gt;(Nueda et al., 2014)&lt;/DisplayText&gt;&lt;record&gt;&lt;rec-number&gt;8909&lt;/rec-number&gt;&lt;foreign-keys&gt;&lt;key app="EN" db-id="00pzt9ea9505die2r5b5aw9k252r9vp55fpd" timestamp="1569857369"&gt;8909&lt;/key&gt;&lt;/foreign-keys&gt;&lt;ref-type name="Journal Article"&gt;17&lt;/ref-type&gt;&lt;contributors&gt;&lt;authors&gt;&lt;author&gt;Nueda, Maria José&lt;/author&gt;&lt;author&gt;Tarazona, Sonia&lt;/author&gt;&lt;author&gt;Conesa, Ana&lt;/author&gt;&lt;/authors&gt;&lt;/contributors&gt;&lt;titles&gt;&lt;title&gt;Next maSigPro: updating maSigPro bioconductor package for RNA-seq time series&lt;/title&gt;&lt;secondary-title&gt;Bioinformatics&lt;/secondary-title&gt;&lt;/titles&gt;&lt;periodical&gt;&lt;full-title&gt;Bioinformatics&lt;/full-title&gt;&lt;/periodical&gt;&lt;pages&gt;2598-2602&lt;/pages&gt;&lt;volume&gt;30&lt;/volume&gt;&lt;number&gt;18&lt;/number&gt;&lt;dates&gt;&lt;year&gt;2014&lt;/year&gt;&lt;/dates&gt;&lt;urls&gt;&lt;/urls&gt;&lt;electronic-resource-num&gt;10.1093/bioinformatics/btu333&lt;/electronic-resource-num&gt;&lt;/record&gt;&lt;/Cite&gt;&lt;/EndNote&gt;</w:instrText>
      </w:r>
      <w:r>
        <w:fldChar w:fldCharType="separate"/>
      </w:r>
      <w:r>
        <w:rPr>
          <w:noProof/>
        </w:rPr>
        <w:t>(Nueda et al., 2014)</w:t>
      </w:r>
      <w:r>
        <w:fldChar w:fldCharType="end"/>
      </w:r>
      <w:r w:rsidRPr="00CE64AF">
        <w:t xml:space="preserve"> </w:t>
      </w:r>
      <w:r>
        <w:t xml:space="preserve">and impulseDE2 </w:t>
      </w:r>
      <w:r>
        <w:fldChar w:fldCharType="begin"/>
      </w:r>
      <w:r>
        <w:instrText xml:space="preserve"> ADDIN EN.CITE &lt;EndNote&gt;&lt;Cite&gt;&lt;Author&gt;Fischer&lt;/Author&gt;&lt;Year&gt;2018&lt;/Year&gt;&lt;RecNum&gt;8910&lt;/RecNum&gt;&lt;DisplayText&gt;(Fischer et al., 2018)&lt;/DisplayText&gt;&lt;record&gt;&lt;rec-number&gt;8910&lt;/rec-number&gt;&lt;foreign-keys&gt;&lt;key app="EN" db-id="00pzt9ea9505die2r5b5aw9k252r9vp55fpd" timestamp="1569857369"&gt;8910&lt;/key&gt;&lt;/foreign-keys&gt;&lt;ref-type name="Journal Article"&gt;17&lt;/ref-type&gt;&lt;contributors&gt;&lt;authors&gt;&lt;author&gt;Fischer, David S.&lt;/author&gt;&lt;author&gt;Theis, Fabian J .&lt;/author&gt;&lt;author&gt;Yosef, Nir &lt;/author&gt;&lt;/authors&gt;&lt;/contributors&gt;&lt;titles&gt;&lt;title&gt;Impulse model-based differential expression analysis of time course sequencing data&lt;/title&gt;&lt;secondary-title&gt;Nucleic Acids Res.&lt;/secondary-title&gt;&lt;/titles&gt;&lt;periodical&gt;&lt;full-title&gt;Nucleic Acids Res.&lt;/full-title&gt;&lt;/periodical&gt;&lt;pages&gt;1158-1165&lt;/pages&gt;&lt;volume&gt;46&lt;/volume&gt;&lt;number&gt;20&lt;/number&gt;&lt;dates&gt;&lt;year&gt;2018&lt;/year&gt;&lt;/dates&gt;&lt;urls&gt;&lt;/urls&gt;&lt;electronic-resource-num&gt;10.1093/nar/gky675/5068248&lt;/electronic-resource-num&gt;&lt;/record&gt;&lt;/Cite&gt;&lt;/EndNote&gt;</w:instrText>
      </w:r>
      <w:r>
        <w:fldChar w:fldCharType="separate"/>
      </w:r>
      <w:r>
        <w:rPr>
          <w:noProof/>
        </w:rPr>
        <w:t>(Fischer et al., 2018)</w:t>
      </w:r>
      <w:r>
        <w:fldChar w:fldCharType="end"/>
      </w:r>
      <w:r w:rsidRPr="006B73A5">
        <w:rPr>
          <w:color w:val="000000"/>
        </w:rPr>
        <w:t xml:space="preserve">. </w:t>
      </w:r>
      <w:r>
        <w:rPr>
          <w:color w:val="000000"/>
        </w:rPr>
        <w:t>The method of running a traditional differential expression analysis on each timepoint separately and then taking the most significant timepoint for each gene is also shown (pairwise).</w:t>
      </w:r>
      <w:r w:rsidRPr="006B73A5">
        <w:rPr>
          <w:color w:val="000000"/>
        </w:rPr>
        <w:t xml:space="preserve"> Three different DiPALM evaluations were carried out using the pattern-detecting version (</w:t>
      </w:r>
      <w:proofErr w:type="spellStart"/>
      <w:r w:rsidRPr="006B73A5">
        <w:rPr>
          <w:color w:val="000000"/>
        </w:rPr>
        <w:t>kME</w:t>
      </w:r>
      <w:proofErr w:type="spellEnd"/>
      <w:r w:rsidRPr="006B73A5">
        <w:rPr>
          <w:color w:val="000000"/>
        </w:rPr>
        <w:t>), the abundance-detecting version (Median) and a combined score using the sum of both. </w:t>
      </w:r>
    </w:p>
    <w:p w14:paraId="48DFFA66" w14:textId="77777777" w:rsidR="00BC01AC" w:rsidRDefault="000578A7"/>
    <w:sectPr w:rsidR="00BC01AC" w:rsidSect="009A32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7C2"/>
    <w:rsid w:val="000578A7"/>
    <w:rsid w:val="002B46F7"/>
    <w:rsid w:val="005C07C2"/>
    <w:rsid w:val="008077E6"/>
    <w:rsid w:val="00967866"/>
    <w:rsid w:val="009A32B3"/>
    <w:rsid w:val="00B314A5"/>
    <w:rsid w:val="00E9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FA7A31"/>
  <w15:chartTrackingRefBased/>
  <w15:docId w15:val="{042D4A20-0B42-C248-86D7-B6501447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07C2"/>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97C9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7C9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Sartor</dc:creator>
  <cp:keywords/>
  <dc:description/>
  <cp:lastModifiedBy>C. Robertson McClung</cp:lastModifiedBy>
  <cp:revision>3</cp:revision>
  <dcterms:created xsi:type="dcterms:W3CDTF">2020-09-14T14:46:00Z</dcterms:created>
  <dcterms:modified xsi:type="dcterms:W3CDTF">2020-09-14T14:47:00Z</dcterms:modified>
</cp:coreProperties>
</file>