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2B25738" w:rsidR="00877644" w:rsidRPr="00BA79E9" w:rsidRDefault="00752CE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A79E9">
        <w:rPr>
          <w:rFonts w:asciiTheme="minorHAnsi" w:hAnsiTheme="minorHAnsi"/>
          <w:sz w:val="22"/>
          <w:szCs w:val="22"/>
        </w:rPr>
        <w:t xml:space="preserve">For circadian RNA-seq time course experiments, the number of sequence libraries generated was determined by the cost associated with RNA sequencing. We chose the highest possible sampling density (2 hours) that allowed for replication.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C3FD720" w:rsidR="00B330BD" w:rsidRPr="00BA79E9" w:rsidRDefault="00752CE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A79E9">
        <w:rPr>
          <w:rFonts w:asciiTheme="minorHAnsi" w:hAnsiTheme="minorHAnsi"/>
          <w:sz w:val="22"/>
          <w:szCs w:val="22"/>
        </w:rPr>
        <w:t xml:space="preserve">The </w:t>
      </w:r>
      <w:r w:rsidR="00A65FA6" w:rsidRPr="00BA79E9">
        <w:rPr>
          <w:rFonts w:asciiTheme="minorHAnsi" w:hAnsiTheme="minorHAnsi"/>
          <w:sz w:val="22"/>
          <w:szCs w:val="22"/>
        </w:rPr>
        <w:t>2-hour</w:t>
      </w:r>
      <w:r w:rsidRPr="00BA79E9">
        <w:rPr>
          <w:rFonts w:asciiTheme="minorHAnsi" w:hAnsiTheme="minorHAnsi"/>
          <w:sz w:val="22"/>
          <w:szCs w:val="22"/>
        </w:rPr>
        <w:t xml:space="preserve"> sampling density of the time course data allowed for 2 biological replicates. Experimental details are provided in the ‘Materials and Methods’ section under ‘Circadian Transcriptome Growth Conditions’. Data is already publicly available under GEO accession GSE123654, as indicated in the ‘Materials and Methods’ section under ‘RNA-sequencing Library Preparations and Processing’ as well as in the ‘Availability of Data and Materials’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AB538B4" w14:textId="77777777" w:rsidR="00752CE0" w:rsidRDefault="00752CE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manuscript introduces and utilizes a novel statistical analysis called Differential Pattern Analysis via Linear Models (DiPALM) that assigns statistical significance to genes based on pattern changes between two or more experimental conditions. This analysis has been built as an R package available through the CRAN repository. Source code and details about the methods and usage can be found in the package documentation and vignette. </w:t>
      </w:r>
    </w:p>
    <w:p w14:paraId="0DBB66EA" w14:textId="6C947B1E" w:rsidR="005270B7" w:rsidRDefault="00752CE0" w:rsidP="00752CE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hAnsiTheme="minorHAnsi"/>
          <w:sz w:val="22"/>
          <w:szCs w:val="22"/>
        </w:rPr>
        <w:t xml:space="preserve"> All analyses performed in this manuscript are described and documented in R source code and available through the Greenham lab github repository (see ‘Bioinformatic and Statistical Analysis’ section of materials and methods). This repository contains files </w:t>
      </w:r>
      <w:r w:rsidRPr="00752CE0">
        <w:rPr>
          <w:rFonts w:asciiTheme="minorHAnsi" w:hAnsiTheme="minorHAnsi" w:cstheme="minorHAnsi"/>
          <w:sz w:val="22"/>
          <w:szCs w:val="22"/>
        </w:rPr>
        <w:t>with input data into the analysis as well as full documentation via an R markdown file (</w:t>
      </w:r>
      <w:r w:rsidRPr="00752CE0">
        <w:rPr>
          <w:rFonts w:asciiTheme="minorHAnsi" w:eastAsia="Times New Roman" w:hAnsiTheme="minorHAnsi" w:cstheme="minorHAnsi"/>
          <w:color w:val="24292E"/>
          <w:sz w:val="22"/>
          <w:szCs w:val="22"/>
          <w:shd w:val="clear" w:color="auto" w:fill="FFFFFF"/>
        </w:rPr>
        <w:t>Brapa_CircadianTranscriptome_Markdown.Rmd)</w:t>
      </w:r>
      <w:r w:rsidR="005270B7">
        <w:rPr>
          <w:rFonts w:asciiTheme="minorHAnsi" w:eastAsia="Times New Roman" w:hAnsiTheme="minorHAnsi" w:cstheme="minorHAnsi"/>
          <w:color w:val="24292E"/>
          <w:sz w:val="22"/>
          <w:szCs w:val="22"/>
          <w:shd w:val="clear" w:color="auto" w:fill="FFFFFF"/>
        </w:rPr>
        <w:t>. Below are the major statistical analyses performed in the manuscript and the associated locations in the above .Rmd file.</w:t>
      </w:r>
    </w:p>
    <w:p w14:paraId="1AA3A541" w14:textId="415A01DE" w:rsidR="005270B7" w:rsidRDefault="005270B7" w:rsidP="00752CE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[Line 357] DiPALM analysis of LDHH vs LLHC entrainment conditions.</w:t>
      </w:r>
    </w:p>
    <w:p w14:paraId="174422F0" w14:textId="72AE9A3A" w:rsidR="005270B7" w:rsidRDefault="005270B7" w:rsidP="00752CE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[Line 438] Comparison of expression levels for genes with retained paralogs vs. single genes. Using one-way ANOVA and Tukey test.</w:t>
      </w:r>
    </w:p>
    <w:p w14:paraId="2F5F9E67" w14:textId="769521C3" w:rsidR="005270B7" w:rsidRDefault="005270B7" w:rsidP="00752CE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[Line 535] Enrichment and Depletion of copied genes in morning and evening phases. Using hypergeometric test</w:t>
      </w:r>
    </w:p>
    <w:p w14:paraId="614D6089" w14:textId="70164D04" w:rsidR="0015519A" w:rsidRDefault="005270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xml:space="preserve">- [Line 600] DiPALM analysis of paralogs in combined LD and HC datasets. </w:t>
      </w:r>
    </w:p>
    <w:p w14:paraId="22959894" w14:textId="182CCA5B" w:rsidR="005270B7" w:rsidRDefault="005270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xml:space="preserve">- [Line 943] Identify the arabidopsis-like </w:t>
      </w:r>
      <w:r w:rsidRPr="005270B7">
        <w:rPr>
          <w:rFonts w:asciiTheme="minorHAnsi" w:eastAsia="Times New Roman" w:hAnsiTheme="minorHAnsi" w:cstheme="minorHAnsi"/>
          <w:i/>
          <w:iCs/>
          <w:color w:val="24292E"/>
          <w:sz w:val="22"/>
          <w:szCs w:val="22"/>
          <w:shd w:val="clear" w:color="auto" w:fill="FFFFFF"/>
        </w:rPr>
        <w:t>B. rapa</w:t>
      </w:r>
      <w:r>
        <w:rPr>
          <w:rFonts w:asciiTheme="minorHAnsi" w:eastAsia="Times New Roman" w:hAnsiTheme="minorHAnsi" w:cstheme="minorHAnsi"/>
          <w:color w:val="24292E"/>
          <w:sz w:val="22"/>
          <w:szCs w:val="22"/>
          <w:shd w:val="clear" w:color="auto" w:fill="FFFFFF"/>
        </w:rPr>
        <w:t xml:space="preserve"> paralog. Using a custom permutation test where same-size</w:t>
      </w:r>
      <w:r w:rsidR="00A65FA6">
        <w:rPr>
          <w:rFonts w:asciiTheme="minorHAnsi" w:eastAsia="Times New Roman" w:hAnsiTheme="minorHAnsi" w:cstheme="minorHAnsi"/>
          <w:color w:val="24292E"/>
          <w:sz w:val="22"/>
          <w:szCs w:val="22"/>
          <w:shd w:val="clear" w:color="auto" w:fill="FFFFFF"/>
        </w:rPr>
        <w:t>d</w:t>
      </w:r>
      <w:r>
        <w:rPr>
          <w:rFonts w:asciiTheme="minorHAnsi" w:eastAsia="Times New Roman" w:hAnsiTheme="minorHAnsi" w:cstheme="minorHAnsi"/>
          <w:color w:val="24292E"/>
          <w:sz w:val="22"/>
          <w:szCs w:val="22"/>
          <w:shd w:val="clear" w:color="auto" w:fill="FFFFFF"/>
        </w:rPr>
        <w:t xml:space="preserve"> At, Br1 and Br2 target groups are randomly generated and tested 10,000 times then compared to the observed groups.</w:t>
      </w:r>
    </w:p>
    <w:p w14:paraId="27DFFB63" w14:textId="03594ED4" w:rsidR="005270B7" w:rsidRDefault="005270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xml:space="preserve">- [Line 1053] Similar analysis repeated to determine the more arabidopsis-like </w:t>
      </w:r>
      <w:r w:rsidRPr="005270B7">
        <w:rPr>
          <w:rFonts w:asciiTheme="minorHAnsi" w:eastAsia="Times New Roman" w:hAnsiTheme="minorHAnsi" w:cstheme="minorHAnsi"/>
          <w:i/>
          <w:iCs/>
          <w:color w:val="24292E"/>
          <w:sz w:val="22"/>
          <w:szCs w:val="22"/>
          <w:shd w:val="clear" w:color="auto" w:fill="FFFFFF"/>
        </w:rPr>
        <w:t>B. rapa</w:t>
      </w:r>
      <w:r>
        <w:rPr>
          <w:rFonts w:asciiTheme="minorHAnsi" w:eastAsia="Times New Roman" w:hAnsiTheme="minorHAnsi" w:cstheme="minorHAnsi"/>
          <w:color w:val="24292E"/>
          <w:sz w:val="22"/>
          <w:szCs w:val="22"/>
          <w:shd w:val="clear" w:color="auto" w:fill="FFFFFF"/>
        </w:rPr>
        <w:t xml:space="preserve"> paralog based on target CNS sequences.</w:t>
      </w:r>
    </w:p>
    <w:p w14:paraId="1431CFB2" w14:textId="13323375" w:rsidR="005270B7" w:rsidRDefault="005270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[Line 1312] DiPALM analysis of paralogs under diel conditions</w:t>
      </w:r>
    </w:p>
    <w:p w14:paraId="07ECDC89" w14:textId="71A8786E" w:rsidR="005270B7" w:rsidRDefault="005270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[Line 1394] DiPALM analysis of drought response</w:t>
      </w:r>
    </w:p>
    <w:p w14:paraId="672110A4" w14:textId="35366362" w:rsidR="005270B7" w:rsidRDefault="005270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[Line 1480] Test for over-representation of drought-responsive genes in the set of paralog pairs. Using a custom random sampling analysis to generate a distribution of 10,000 null tests.</w:t>
      </w:r>
    </w:p>
    <w:p w14:paraId="58763312" w14:textId="67ADFED8" w:rsidR="005270B7" w:rsidRPr="005270B7" w:rsidRDefault="005270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4292E"/>
          <w:sz w:val="22"/>
          <w:szCs w:val="22"/>
          <w:shd w:val="clear" w:color="auto" w:fill="FFFFFF"/>
        </w:rPr>
      </w:pPr>
      <w:r>
        <w:rPr>
          <w:rFonts w:asciiTheme="minorHAnsi" w:eastAsia="Times New Roman" w:hAnsiTheme="minorHAnsi" w:cstheme="minorHAnsi"/>
          <w:color w:val="24292E"/>
          <w:sz w:val="22"/>
          <w:szCs w:val="22"/>
          <w:shd w:val="clear" w:color="auto" w:fill="FFFFFF"/>
        </w:rPr>
        <w:t xml:space="preserve">- [Line 1511] Test for significance of one and/or both paralogs being drought-responsive. Using the same null distribution from above to test for 1 or both paralogs being drought responsive.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lastRenderedPageBreak/>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E5FD45D" w:rsidR="00BC3CCE" w:rsidRPr="00505C51" w:rsidRDefault="00BA79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groups used for statistical testing were simple ‘Experiment vs. Control’ or ‘Paralog1 vs Paralog2’ groups. For paralog comparisons of expression levels, the paralog the highest expression was denoted as ‘Paralog 1’. For network-based comparisons between arabidopsis and </w:t>
      </w:r>
      <w:r w:rsidRPr="00BA79E9">
        <w:rPr>
          <w:rFonts w:asciiTheme="minorHAnsi" w:hAnsiTheme="minorHAnsi"/>
          <w:i/>
          <w:iCs/>
          <w:sz w:val="22"/>
          <w:szCs w:val="22"/>
        </w:rPr>
        <w:t>B. rapa</w:t>
      </w:r>
      <w:r>
        <w:rPr>
          <w:rFonts w:asciiTheme="minorHAnsi" w:hAnsiTheme="minorHAnsi"/>
          <w:sz w:val="22"/>
          <w:szCs w:val="22"/>
        </w:rPr>
        <w:t>, the most arabidopsis-like paralog was denoted as ‘Paralog 1’.</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1773B6E" w:rsidR="00BC3CCE" w:rsidRPr="00BA79E9" w:rsidRDefault="00BA79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A79E9">
        <w:rPr>
          <w:rFonts w:asciiTheme="minorHAnsi" w:hAnsiTheme="minorHAnsi"/>
          <w:sz w:val="22"/>
          <w:szCs w:val="22"/>
        </w:rPr>
        <w:t>All raw data are available through the two included GEO repository links found in the ‘Availability of Data and Materials’ section.</w:t>
      </w:r>
    </w:p>
    <w:p w14:paraId="462FAD6C" w14:textId="36C79F3A" w:rsidR="00BA79E9" w:rsidRPr="00BA79E9" w:rsidRDefault="00BA79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A79E9">
        <w:rPr>
          <w:rFonts w:asciiTheme="minorHAnsi" w:hAnsiTheme="minorHAnsi"/>
          <w:sz w:val="22"/>
          <w:szCs w:val="22"/>
        </w:rPr>
        <w:t>All additional source data as well as annotated source code for the entire analysis is available through the Greenham lab github repository found in the ‘Bioinformatic and Statistical Analysis’ section of materials and methods.</w:t>
      </w:r>
    </w:p>
    <w:p w14:paraId="08C9EF2F" w14:textId="77777777" w:rsidR="00A62B52" w:rsidRPr="00BA79E9" w:rsidRDefault="00A62B52" w:rsidP="00A62B52">
      <w:pPr>
        <w:rPr>
          <w:rFonts w:asciiTheme="minorHAnsi" w:hAnsiTheme="minorHAnsi"/>
          <w:sz w:val="22"/>
          <w:szCs w:val="22"/>
        </w:rPr>
      </w:pPr>
    </w:p>
    <w:sectPr w:rsidR="00A62B52" w:rsidRPr="00BA79E9"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32B8B" w14:textId="77777777" w:rsidR="00647A0C" w:rsidRDefault="00647A0C" w:rsidP="004215FE">
      <w:r>
        <w:separator/>
      </w:r>
    </w:p>
  </w:endnote>
  <w:endnote w:type="continuationSeparator" w:id="0">
    <w:p w14:paraId="40B5ADEA" w14:textId="77777777" w:rsidR="00647A0C" w:rsidRDefault="00647A0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3DD96" w14:textId="77777777" w:rsidR="00647A0C" w:rsidRDefault="00647A0C" w:rsidP="004215FE">
      <w:r>
        <w:separator/>
      </w:r>
    </w:p>
  </w:footnote>
  <w:footnote w:type="continuationSeparator" w:id="0">
    <w:p w14:paraId="1BDFBBF4" w14:textId="77777777" w:rsidR="00647A0C" w:rsidRDefault="00647A0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4866"/>
    <w:rsid w:val="00175192"/>
    <w:rsid w:val="001E1D59"/>
    <w:rsid w:val="00212F30"/>
    <w:rsid w:val="00217B9E"/>
    <w:rsid w:val="002336C6"/>
    <w:rsid w:val="00241081"/>
    <w:rsid w:val="00266462"/>
    <w:rsid w:val="002A068D"/>
    <w:rsid w:val="002A0ED1"/>
    <w:rsid w:val="002A7487"/>
    <w:rsid w:val="00307F5D"/>
    <w:rsid w:val="003248ED"/>
    <w:rsid w:val="00341CA1"/>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70B7"/>
    <w:rsid w:val="0053000A"/>
    <w:rsid w:val="00550F13"/>
    <w:rsid w:val="005530AE"/>
    <w:rsid w:val="00555F44"/>
    <w:rsid w:val="00566103"/>
    <w:rsid w:val="005B0A15"/>
    <w:rsid w:val="005D2F88"/>
    <w:rsid w:val="00605A12"/>
    <w:rsid w:val="00634AC7"/>
    <w:rsid w:val="00647A0C"/>
    <w:rsid w:val="00657587"/>
    <w:rsid w:val="00661DCC"/>
    <w:rsid w:val="00672545"/>
    <w:rsid w:val="00685CCF"/>
    <w:rsid w:val="006A632B"/>
    <w:rsid w:val="006C06F5"/>
    <w:rsid w:val="006C7BC3"/>
    <w:rsid w:val="006E4A6C"/>
    <w:rsid w:val="006E6B2A"/>
    <w:rsid w:val="00700103"/>
    <w:rsid w:val="007137E1"/>
    <w:rsid w:val="00752CE0"/>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03AD"/>
    <w:rsid w:val="00A11EC6"/>
    <w:rsid w:val="00A131BD"/>
    <w:rsid w:val="00A32E20"/>
    <w:rsid w:val="00A5368C"/>
    <w:rsid w:val="00A62B52"/>
    <w:rsid w:val="00A65FA6"/>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A79E9"/>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21AB"/>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4E23874-EDC3-A148-83BE-CC083857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9394153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7FA1-0BBF-486C-89EF-6DE22B33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2020-05-29T07:31:00Z</dcterms:created>
  <dcterms:modified xsi:type="dcterms:W3CDTF">2020-05-29T07:31:00Z</dcterms:modified>
</cp:coreProperties>
</file>