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8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322E8E8" w14:textId="4D4DF75A" w:rsidR="007A6D52" w:rsidRPr="00D37CBA" w:rsidRDefault="007A6D52" w:rsidP="007A6D52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D37CBA">
        <w:rPr>
          <w:rFonts w:ascii="Calibri" w:hAnsi="Calibri" w:cs="Calibri"/>
          <w:sz w:val="22"/>
          <w:szCs w:val="22"/>
        </w:rPr>
        <w:t>Methods:</w:t>
      </w:r>
      <w:r w:rsidRPr="00D37CBA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D37CBA">
        <w:rPr>
          <w:rFonts w:ascii="Calibri" w:hAnsi="Calibri" w:cs="Calibri"/>
          <w:i/>
          <w:iCs/>
          <w:color w:val="auto"/>
          <w:sz w:val="22"/>
          <w:szCs w:val="22"/>
        </w:rPr>
        <w:t>Single-cell RNA sequencing data acquisition and analysis</w:t>
      </w:r>
    </w:p>
    <w:p w14:paraId="283305D7" w14:textId="67F70F14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9AB1437" w:rsidR="00B330BD" w:rsidRPr="006D3A9D" w:rsidRDefault="007A6D5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  <w:sz w:val="22"/>
          <w:szCs w:val="22"/>
        </w:rPr>
      </w:pPr>
      <w:r w:rsidRPr="006D3A9D">
        <w:rPr>
          <w:rFonts w:ascii="Calibri" w:hAnsi="Calibri" w:cs="Calibri"/>
          <w:sz w:val="22"/>
          <w:szCs w:val="22"/>
        </w:rPr>
        <w:t xml:space="preserve">Methods: </w:t>
      </w:r>
      <w:r w:rsidRPr="006D3A9D">
        <w:rPr>
          <w:rFonts w:ascii="Calibri" w:hAnsi="Calibri" w:cs="Calibri"/>
          <w:i/>
          <w:sz w:val="22"/>
          <w:szCs w:val="22"/>
        </w:rPr>
        <w:t>Single-cell RNA sequencing data acquisition and analysis</w:t>
      </w:r>
    </w:p>
    <w:p w14:paraId="13335B86" w14:textId="210BEE3D" w:rsidR="007A6D52" w:rsidRPr="006D3A9D" w:rsidRDefault="007A6D5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6D3A9D">
        <w:rPr>
          <w:rFonts w:ascii="Calibri" w:hAnsi="Calibri" w:cs="Calibri"/>
          <w:sz w:val="22"/>
          <w:szCs w:val="22"/>
        </w:rPr>
        <w:t xml:space="preserve">Methods: </w:t>
      </w:r>
      <w:r w:rsidRPr="006D3A9D">
        <w:rPr>
          <w:rFonts w:ascii="Calibri" w:hAnsi="Calibri" w:cs="Calibri"/>
          <w:i/>
          <w:sz w:val="22"/>
          <w:szCs w:val="22"/>
        </w:rPr>
        <w:t>Chromogenic in situ hybridization</w:t>
      </w:r>
    </w:p>
    <w:p w14:paraId="50E36C6A" w14:textId="471D16A7" w:rsidR="007A6D52" w:rsidRPr="006D3A9D" w:rsidRDefault="007A6D52" w:rsidP="007A6D5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6D3A9D">
        <w:rPr>
          <w:rFonts w:ascii="Calibri" w:hAnsi="Calibri" w:cs="Calibri"/>
          <w:sz w:val="22"/>
          <w:szCs w:val="22"/>
        </w:rPr>
        <w:t xml:space="preserve">Methods: </w:t>
      </w:r>
      <w:r w:rsidRPr="006D3A9D">
        <w:rPr>
          <w:rFonts w:ascii="Calibri" w:hAnsi="Calibri" w:cs="Calibri"/>
          <w:i/>
          <w:sz w:val="22"/>
          <w:szCs w:val="22"/>
        </w:rPr>
        <w:t>Fluorescent in situ hybridization</w:t>
      </w:r>
    </w:p>
    <w:p w14:paraId="2D221EE4" w14:textId="6498AF0B" w:rsidR="007A6D52" w:rsidRPr="006D3A9D" w:rsidRDefault="007A6D52" w:rsidP="007A6D5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  <w:sz w:val="22"/>
          <w:szCs w:val="22"/>
        </w:rPr>
      </w:pPr>
      <w:r w:rsidRPr="006D3A9D">
        <w:rPr>
          <w:rFonts w:ascii="Calibri" w:hAnsi="Calibri" w:cs="Calibri"/>
          <w:sz w:val="22"/>
          <w:szCs w:val="22"/>
        </w:rPr>
        <w:t xml:space="preserve">Methods: </w:t>
      </w:r>
      <w:r w:rsidRPr="006D3A9D">
        <w:rPr>
          <w:rFonts w:ascii="Calibri" w:hAnsi="Calibri" w:cs="Calibri"/>
          <w:i/>
          <w:sz w:val="22"/>
          <w:szCs w:val="22"/>
        </w:rPr>
        <w:t xml:space="preserve">Viral tracing experiments and analysis </w:t>
      </w:r>
    </w:p>
    <w:p w14:paraId="292DE197" w14:textId="36910562" w:rsidR="00352D4E" w:rsidRPr="006D3A9D" w:rsidRDefault="00352D4E" w:rsidP="007A6D5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  <w:sz w:val="22"/>
          <w:szCs w:val="22"/>
        </w:rPr>
      </w:pPr>
      <w:r w:rsidRPr="006D3A9D">
        <w:rPr>
          <w:rFonts w:ascii="Calibri" w:hAnsi="Calibri" w:cs="Calibri"/>
          <w:sz w:val="22"/>
          <w:szCs w:val="22"/>
        </w:rPr>
        <w:t xml:space="preserve">Results: </w:t>
      </w:r>
      <w:r w:rsidRPr="006D3A9D">
        <w:rPr>
          <w:rFonts w:ascii="Calibri" w:hAnsi="Calibri" w:cs="Calibri"/>
          <w:i/>
          <w:sz w:val="22"/>
          <w:szCs w:val="22"/>
        </w:rPr>
        <w:t>Discrete morphological differences across the LA-BA axis</w:t>
      </w:r>
    </w:p>
    <w:p w14:paraId="61BF543A" w14:textId="77777777" w:rsidR="007A6D52" w:rsidRPr="00125190" w:rsidRDefault="007A6D5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B1B4D71" w:rsidR="0015519A" w:rsidRDefault="004C396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Results: </w:t>
      </w:r>
      <w:r w:rsidRPr="006D3A9D">
        <w:rPr>
          <w:rFonts w:asciiTheme="minorHAnsi" w:hAnsiTheme="minorHAnsi"/>
          <w:i/>
          <w:iCs/>
          <w:sz w:val="22"/>
          <w:szCs w:val="22"/>
        </w:rPr>
        <w:t>Multiplexed spatial mapping captures graded cell-type identities</w:t>
      </w:r>
    </w:p>
    <w:p w14:paraId="2B7BBD95" w14:textId="1FAA983E" w:rsidR="004C396C" w:rsidRPr="006D3A9D" w:rsidRDefault="004C396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Results: </w:t>
      </w:r>
      <w:r w:rsidRPr="006D3A9D">
        <w:rPr>
          <w:rFonts w:asciiTheme="minorHAnsi" w:hAnsiTheme="minorHAnsi"/>
          <w:i/>
          <w:iCs/>
          <w:sz w:val="22"/>
          <w:szCs w:val="22"/>
        </w:rPr>
        <w:t>Long-range projections recapitulate organization of spatial heterogeneity</w:t>
      </w:r>
    </w:p>
    <w:p w14:paraId="4176C4F6" w14:textId="7474691A" w:rsidR="004C396C" w:rsidRPr="006D3A9D" w:rsidRDefault="00352D4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Results: </w:t>
      </w:r>
      <w:r w:rsidRPr="006D3A9D">
        <w:rPr>
          <w:rFonts w:asciiTheme="minorHAnsi" w:hAnsiTheme="minorHAnsi"/>
          <w:i/>
          <w:iCs/>
          <w:sz w:val="22"/>
          <w:szCs w:val="22"/>
        </w:rPr>
        <w:t>Discrete morphological differences across the LA-BA axis</w:t>
      </w:r>
    </w:p>
    <w:p w14:paraId="65F7CA4A" w14:textId="1203F45E" w:rsidR="00BF3E99" w:rsidRPr="00BF3E99" w:rsidRDefault="00BF3E9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F3E99">
        <w:rPr>
          <w:rFonts w:asciiTheme="minorHAnsi" w:hAnsiTheme="minorHAnsi"/>
          <w:sz w:val="22"/>
          <w:szCs w:val="22"/>
        </w:rPr>
        <w:t xml:space="preserve">Methods: </w:t>
      </w:r>
      <w:r w:rsidRPr="006D3A9D">
        <w:rPr>
          <w:rFonts w:asciiTheme="minorHAnsi" w:hAnsiTheme="minorHAnsi"/>
          <w:i/>
          <w:iCs/>
          <w:sz w:val="22"/>
          <w:szCs w:val="22"/>
        </w:rPr>
        <w:t>Statistical conventions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8A42E2F" w14:textId="2F97F7F6" w:rsidR="006D3A9D" w:rsidRPr="006D3A9D" w:rsidRDefault="00F8066D" w:rsidP="006D3A9D">
      <w:pPr>
        <w:pStyle w:val="Default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  <w:iCs/>
          <w:color w:val="auto"/>
          <w:sz w:val="22"/>
          <w:szCs w:val="22"/>
        </w:rPr>
      </w:pPr>
      <w:r w:rsidRPr="006D3A9D">
        <w:rPr>
          <w:rFonts w:ascii="Calibri" w:hAnsi="Calibri" w:cs="Calibri"/>
          <w:sz w:val="22"/>
          <w:szCs w:val="22"/>
        </w:rPr>
        <w:t>Methods:</w:t>
      </w:r>
      <w:r w:rsidRPr="006D3A9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D3A9D">
        <w:rPr>
          <w:rFonts w:ascii="Calibri" w:hAnsi="Calibri" w:cs="Calibri"/>
          <w:i/>
          <w:iCs/>
          <w:color w:val="auto"/>
          <w:sz w:val="22"/>
          <w:szCs w:val="22"/>
        </w:rPr>
        <w:t>Single-cell RNA sequencing data acquisition and analysi</w:t>
      </w:r>
      <w:r w:rsidR="006D3A9D" w:rsidRPr="006D3A9D">
        <w:rPr>
          <w:rFonts w:ascii="Calibri" w:hAnsi="Calibri" w:cs="Calibri"/>
          <w:i/>
          <w:iCs/>
          <w:color w:val="auto"/>
          <w:sz w:val="22"/>
          <w:szCs w:val="22"/>
        </w:rPr>
        <w:t>s</w:t>
      </w:r>
    </w:p>
    <w:p w14:paraId="74106295" w14:textId="4D85D5AF" w:rsidR="006D3A9D" w:rsidRPr="006D3A9D" w:rsidRDefault="006D3A9D" w:rsidP="006D3A9D">
      <w:pPr>
        <w:pStyle w:val="Default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  <w:iCs/>
          <w:color w:val="auto"/>
          <w:sz w:val="22"/>
          <w:szCs w:val="22"/>
        </w:rPr>
      </w:pPr>
      <w:r w:rsidRPr="006D3A9D">
        <w:rPr>
          <w:rFonts w:ascii="Calibri" w:hAnsi="Calibri" w:cs="Calibri"/>
          <w:color w:val="auto"/>
          <w:sz w:val="22"/>
          <w:szCs w:val="22"/>
        </w:rPr>
        <w:t>Methods</w:t>
      </w:r>
      <w:r w:rsidRPr="006D3A9D">
        <w:rPr>
          <w:rFonts w:ascii="Calibri" w:hAnsi="Calibri" w:cs="Calibri"/>
          <w:i/>
          <w:iCs/>
          <w:color w:val="auto"/>
          <w:sz w:val="22"/>
          <w:szCs w:val="22"/>
        </w:rPr>
        <w:t>: Viral tracing experiments and analysis</w:t>
      </w:r>
    </w:p>
    <w:p w14:paraId="1BE90311" w14:textId="605CA38D" w:rsidR="00BC3CCE" w:rsidRPr="006D3A9D" w:rsidRDefault="006D3A9D" w:rsidP="006D3A9D">
      <w:pPr>
        <w:pStyle w:val="Default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i/>
          <w:iCs/>
          <w:color w:val="auto"/>
          <w:sz w:val="22"/>
          <w:szCs w:val="22"/>
        </w:rPr>
      </w:pPr>
      <w:r w:rsidRPr="006D3A9D">
        <w:rPr>
          <w:rFonts w:ascii="Calibri" w:hAnsi="Calibri" w:cs="Calibri"/>
          <w:color w:val="auto"/>
          <w:sz w:val="22"/>
          <w:szCs w:val="22"/>
        </w:rPr>
        <w:t>Methods</w:t>
      </w:r>
      <w:r w:rsidRPr="006D3A9D">
        <w:rPr>
          <w:rFonts w:ascii="Calibri" w:hAnsi="Calibri" w:cs="Calibri"/>
          <w:i/>
          <w:iCs/>
          <w:color w:val="auto"/>
          <w:sz w:val="22"/>
          <w:szCs w:val="22"/>
        </w:rPr>
        <w:t>: Fluorescent in situ hybridization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19DE6767" w:rsidR="00A62B52" w:rsidRPr="00406FF4" w:rsidRDefault="000F08B8" w:rsidP="005D278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245"/>
        </w:tabs>
        <w:rPr>
          <w:rFonts w:asciiTheme="minorHAnsi" w:hAnsiTheme="minorHAnsi"/>
          <w:sz w:val="22"/>
          <w:szCs w:val="22"/>
        </w:rPr>
      </w:pPr>
      <w:r w:rsidRPr="000F08B8">
        <w:rPr>
          <w:rFonts w:asciiTheme="minorHAnsi" w:hAnsiTheme="minorHAnsi"/>
          <w:sz w:val="22"/>
          <w:szCs w:val="22"/>
        </w:rPr>
        <w:lastRenderedPageBreak/>
        <w:t xml:space="preserve">Both the raw data and the processed data that underlie all RNA-seq analysis in this paper are available under </w:t>
      </w:r>
      <w:r w:rsidRPr="000F08B8">
        <w:rPr>
          <w:rFonts w:asciiTheme="minorHAnsi" w:hAnsiTheme="minorHAnsi"/>
          <w:color w:val="000000" w:themeColor="text1"/>
          <w:sz w:val="22"/>
          <w:szCs w:val="22"/>
        </w:rPr>
        <w:t>GSE148866</w:t>
      </w:r>
      <w:r w:rsidRPr="000F08B8">
        <w:rPr>
          <w:rFonts w:asciiTheme="minorHAnsi" w:hAnsiTheme="minorHAnsi"/>
          <w:sz w:val="22"/>
          <w:szCs w:val="22"/>
        </w:rPr>
        <w:t>. Most analysis was performed with the publicly available Seurat R package, with any remaining custom analysis scripts described in “Materials and Methods: Single-cell RNA sequencing data acquisition and analysis”, to be made available upon acceptance.</w:t>
      </w:r>
      <w:r>
        <w:rPr>
          <w:rFonts w:asciiTheme="minorHAnsi" w:hAnsiTheme="minorHAnsi"/>
          <w:sz w:val="22"/>
          <w:szCs w:val="22"/>
        </w:rPr>
        <w:t xml:space="preserve"> </w:t>
      </w:r>
      <w:r w:rsidR="005D2781">
        <w:rPr>
          <w:rFonts w:asciiTheme="minorHAnsi" w:hAnsiTheme="minorHAnsi"/>
          <w:sz w:val="22"/>
          <w:szCs w:val="22"/>
        </w:rPr>
        <w:t>Other d</w:t>
      </w:r>
      <w:r w:rsidR="005D2781" w:rsidRPr="005D2781">
        <w:rPr>
          <w:rFonts w:asciiTheme="minorHAnsi" w:hAnsiTheme="minorHAnsi"/>
          <w:sz w:val="22"/>
          <w:szCs w:val="22"/>
        </w:rPr>
        <w:t>ata underlying the results of this manuscript will be included within supporting files upon acceptance.</w:t>
      </w:r>
    </w:p>
    <w:sectPr w:rsidR="00A62B52" w:rsidRPr="00406FF4" w:rsidSect="00A62B52">
      <w:headerReference w:type="default" r:id="rId9"/>
      <w:footerReference w:type="even" r:id="rId10"/>
      <w:footerReference w:type="default" r:id="rId11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FDDEA" w14:textId="77777777" w:rsidR="00B87FD7" w:rsidRDefault="00B87FD7" w:rsidP="004215FE">
      <w:r>
        <w:separator/>
      </w:r>
    </w:p>
  </w:endnote>
  <w:endnote w:type="continuationSeparator" w:id="0">
    <w:p w14:paraId="38BEB825" w14:textId="77777777" w:rsidR="00B87FD7" w:rsidRDefault="00B87FD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F8066D" w:rsidRDefault="00F8066D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F8066D" w:rsidRDefault="00F8066D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F8066D" w:rsidRDefault="00F80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F8066D" w:rsidRPr="0009520A" w:rsidRDefault="005D2781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1</w:t>
    </w:r>
  </w:p>
  <w:p w14:paraId="43DA2918" w14:textId="77777777" w:rsidR="00F8066D" w:rsidRPr="00062DBF" w:rsidRDefault="00F8066D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12DB3" w14:textId="77777777" w:rsidR="00B87FD7" w:rsidRDefault="00B87FD7" w:rsidP="004215FE">
      <w:r>
        <w:separator/>
      </w:r>
    </w:p>
  </w:footnote>
  <w:footnote w:type="continuationSeparator" w:id="0">
    <w:p w14:paraId="5D0D572B" w14:textId="77777777" w:rsidR="00B87FD7" w:rsidRDefault="00B87FD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F8066D" w:rsidRDefault="00F8066D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08B8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4F67"/>
    <w:rsid w:val="00307F5D"/>
    <w:rsid w:val="003248ED"/>
    <w:rsid w:val="00352D4E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396C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2781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3A9D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6D52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5D77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7FD7"/>
    <w:rsid w:val="00B94C5D"/>
    <w:rsid w:val="00BA4D1B"/>
    <w:rsid w:val="00BA5BB7"/>
    <w:rsid w:val="00BB00D0"/>
    <w:rsid w:val="00BB55EC"/>
    <w:rsid w:val="00BC3CCE"/>
    <w:rsid w:val="00BF3E99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7CBA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066D"/>
    <w:rsid w:val="00F96398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933A8DF-5CCA-45E8-A58A-17FA325C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customStyle="1" w:styleId="Default">
    <w:name w:val="Default"/>
    <w:link w:val="DefaultChar"/>
    <w:rsid w:val="007A6D5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7A6D52"/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2A63CA-4611-4320-848B-12841107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2020-06-02T06:45:00Z</dcterms:created>
  <dcterms:modified xsi:type="dcterms:W3CDTF">2020-06-02T06:45:00Z</dcterms:modified>
</cp:coreProperties>
</file>