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66CE2" w14:textId="170C831A" w:rsidR="00111D38" w:rsidRDefault="00111D38" w:rsidP="00111D38">
      <w:r>
        <w:t>List of parameters and performance of Ax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1844"/>
        <w:gridCol w:w="1685"/>
        <w:gridCol w:w="1685"/>
      </w:tblGrid>
      <w:tr w:rsidR="00111D38" w:rsidRPr="007C4CAC" w14:paraId="5AD0926A" w14:textId="77777777" w:rsidTr="00210390">
        <w:trPr>
          <w:trHeight w:val="320"/>
          <w:jc w:val="center"/>
        </w:trPr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1BFA03" w14:textId="77777777" w:rsidR="00111D38" w:rsidRPr="007C4CAC" w:rsidRDefault="00111D38" w:rsidP="00210390">
            <w:r w:rsidRPr="007C4CAC">
              <w:t>Parameter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530BC0" w14:textId="77777777" w:rsidR="00111D38" w:rsidRPr="007C4CAC" w:rsidRDefault="00111D38" w:rsidP="00210390">
            <w:r w:rsidRPr="007C4CAC">
              <w:t>Trial 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F6833D" w14:textId="77777777" w:rsidR="00111D38" w:rsidRPr="007C4CAC" w:rsidRDefault="00111D38" w:rsidP="00210390">
            <w:r w:rsidRPr="007C4CAC">
              <w:t>Trial 2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15A7BA" w14:textId="77777777" w:rsidR="00111D38" w:rsidRPr="007C4CAC" w:rsidRDefault="00111D38" w:rsidP="00210390">
            <w:r w:rsidRPr="007C4CAC">
              <w:t>Trial 3</w:t>
            </w:r>
          </w:p>
        </w:tc>
      </w:tr>
      <w:tr w:rsidR="00111D38" w:rsidRPr="007C4CAC" w14:paraId="0E4C3616" w14:textId="77777777" w:rsidTr="00210390">
        <w:trPr>
          <w:trHeight w:val="320"/>
          <w:jc w:val="center"/>
        </w:trPr>
        <w:tc>
          <w:tcPr>
            <w:tcW w:w="3346" w:type="dxa"/>
            <w:tcBorders>
              <w:top w:val="single" w:sz="4" w:space="0" w:color="auto"/>
            </w:tcBorders>
            <w:noWrap/>
            <w:hideMark/>
          </w:tcPr>
          <w:p w14:paraId="0E8DD27D" w14:textId="77777777" w:rsidR="00111D38" w:rsidRPr="007C4CAC" w:rsidRDefault="00111D38" w:rsidP="00210390">
            <w:r w:rsidRPr="007C4CAC">
              <w:t xml:space="preserve">FS 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71D0C10D" w14:textId="77777777" w:rsidR="00111D38" w:rsidRPr="007C4CAC" w:rsidRDefault="00111D38" w:rsidP="00210390">
            <w:r w:rsidRPr="007C4CAC">
              <w:t>2.50E+05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noWrap/>
            <w:hideMark/>
          </w:tcPr>
          <w:p w14:paraId="708B000A" w14:textId="77777777" w:rsidR="00111D38" w:rsidRPr="007C4CAC" w:rsidRDefault="00111D38" w:rsidP="00210390">
            <w:r w:rsidRPr="007C4CAC">
              <w:t>2.50E+05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noWrap/>
            <w:hideMark/>
          </w:tcPr>
          <w:p w14:paraId="1F8D6444" w14:textId="77777777" w:rsidR="00111D38" w:rsidRPr="007C4CAC" w:rsidRDefault="00111D38" w:rsidP="00210390">
            <w:r w:rsidRPr="007C4CAC">
              <w:t>2.50E+05</w:t>
            </w:r>
          </w:p>
        </w:tc>
      </w:tr>
      <w:tr w:rsidR="00111D38" w:rsidRPr="007C4CAC" w14:paraId="05426E37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1CC39202" w14:textId="77777777" w:rsidR="00111D38" w:rsidRPr="007C4CAC" w:rsidRDefault="00111D38" w:rsidP="00210390">
            <w:r w:rsidRPr="007C4CAC">
              <w:t>NFFT</w:t>
            </w:r>
          </w:p>
        </w:tc>
        <w:tc>
          <w:tcPr>
            <w:tcW w:w="1844" w:type="dxa"/>
            <w:noWrap/>
            <w:hideMark/>
          </w:tcPr>
          <w:p w14:paraId="15C50A0E" w14:textId="77777777" w:rsidR="00111D38" w:rsidRPr="007C4CAC" w:rsidRDefault="00111D38" w:rsidP="00210390">
            <w:r w:rsidRPr="007C4CAC">
              <w:t>64</w:t>
            </w:r>
          </w:p>
        </w:tc>
        <w:tc>
          <w:tcPr>
            <w:tcW w:w="1685" w:type="dxa"/>
            <w:noWrap/>
            <w:hideMark/>
          </w:tcPr>
          <w:p w14:paraId="431F7ED2" w14:textId="77777777" w:rsidR="00111D38" w:rsidRPr="007C4CAC" w:rsidRDefault="00111D38" w:rsidP="00210390">
            <w:r w:rsidRPr="007C4CAC">
              <w:t>64</w:t>
            </w:r>
          </w:p>
        </w:tc>
        <w:tc>
          <w:tcPr>
            <w:tcW w:w="1685" w:type="dxa"/>
            <w:noWrap/>
            <w:hideMark/>
          </w:tcPr>
          <w:p w14:paraId="2A511FEC" w14:textId="77777777" w:rsidR="00111D38" w:rsidRPr="007C4CAC" w:rsidRDefault="00111D38" w:rsidP="00210390">
            <w:r w:rsidRPr="007C4CAC">
              <w:t>32</w:t>
            </w:r>
          </w:p>
        </w:tc>
      </w:tr>
      <w:tr w:rsidR="00111D38" w:rsidRPr="007C4CAC" w14:paraId="06EC4389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608AE069" w14:textId="77777777" w:rsidR="00111D38" w:rsidRPr="007C4CAC" w:rsidRDefault="00111D38" w:rsidP="00210390">
            <w:r w:rsidRPr="007C4CAC">
              <w:t>NW</w:t>
            </w:r>
          </w:p>
        </w:tc>
        <w:tc>
          <w:tcPr>
            <w:tcW w:w="1844" w:type="dxa"/>
            <w:noWrap/>
            <w:hideMark/>
          </w:tcPr>
          <w:p w14:paraId="4AD01155" w14:textId="77777777" w:rsidR="00111D38" w:rsidRPr="007C4CAC" w:rsidRDefault="00111D38" w:rsidP="00210390">
            <w:r w:rsidRPr="007C4CAC">
              <w:t>6</w:t>
            </w:r>
          </w:p>
        </w:tc>
        <w:tc>
          <w:tcPr>
            <w:tcW w:w="1685" w:type="dxa"/>
            <w:noWrap/>
            <w:hideMark/>
          </w:tcPr>
          <w:p w14:paraId="2B35C704" w14:textId="77777777" w:rsidR="00111D38" w:rsidRPr="007C4CAC" w:rsidRDefault="00111D38" w:rsidP="00210390">
            <w:r w:rsidRPr="007C4CAC">
              <w:t>6</w:t>
            </w:r>
          </w:p>
        </w:tc>
        <w:tc>
          <w:tcPr>
            <w:tcW w:w="1685" w:type="dxa"/>
            <w:noWrap/>
            <w:hideMark/>
          </w:tcPr>
          <w:p w14:paraId="4920B5D3" w14:textId="77777777" w:rsidR="00111D38" w:rsidRPr="007C4CAC" w:rsidRDefault="00111D38" w:rsidP="00210390">
            <w:r w:rsidRPr="007C4CAC">
              <w:t>6</w:t>
            </w:r>
          </w:p>
        </w:tc>
      </w:tr>
      <w:tr w:rsidR="00111D38" w:rsidRPr="007C4CAC" w14:paraId="3770BC1E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30E7971E" w14:textId="77777777" w:rsidR="00111D38" w:rsidRPr="007C4CAC" w:rsidRDefault="00111D38" w:rsidP="00210390">
            <w:r w:rsidRPr="007C4CAC">
              <w:t>K</w:t>
            </w:r>
          </w:p>
        </w:tc>
        <w:tc>
          <w:tcPr>
            <w:tcW w:w="1844" w:type="dxa"/>
            <w:noWrap/>
            <w:hideMark/>
          </w:tcPr>
          <w:p w14:paraId="3F9D2427" w14:textId="77777777" w:rsidR="00111D38" w:rsidRPr="007C4CAC" w:rsidRDefault="00111D38" w:rsidP="00210390">
            <w:r w:rsidRPr="007C4CAC">
              <w:t>11</w:t>
            </w:r>
          </w:p>
        </w:tc>
        <w:tc>
          <w:tcPr>
            <w:tcW w:w="1685" w:type="dxa"/>
            <w:noWrap/>
            <w:hideMark/>
          </w:tcPr>
          <w:p w14:paraId="0A80C63C" w14:textId="77777777" w:rsidR="00111D38" w:rsidRPr="007C4CAC" w:rsidRDefault="00111D38" w:rsidP="00210390">
            <w:r w:rsidRPr="007C4CAC">
              <w:t>11</w:t>
            </w:r>
          </w:p>
        </w:tc>
        <w:tc>
          <w:tcPr>
            <w:tcW w:w="1685" w:type="dxa"/>
            <w:noWrap/>
            <w:hideMark/>
          </w:tcPr>
          <w:p w14:paraId="0941AC04" w14:textId="77777777" w:rsidR="00111D38" w:rsidRPr="007C4CAC" w:rsidRDefault="00111D38" w:rsidP="00210390">
            <w:r w:rsidRPr="007C4CAC">
              <w:t>11</w:t>
            </w:r>
          </w:p>
        </w:tc>
      </w:tr>
      <w:tr w:rsidR="00111D38" w:rsidRPr="007C4CAC" w14:paraId="0456E420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7AED9A3F" w14:textId="77777777" w:rsidR="00111D38" w:rsidRPr="007C4CAC" w:rsidRDefault="00111D38" w:rsidP="00210390">
            <w:r w:rsidRPr="007C4CAC">
              <w:t xml:space="preserve">PVAL </w:t>
            </w:r>
          </w:p>
        </w:tc>
        <w:tc>
          <w:tcPr>
            <w:tcW w:w="1844" w:type="dxa"/>
            <w:noWrap/>
            <w:hideMark/>
          </w:tcPr>
          <w:p w14:paraId="08434A71" w14:textId="77777777" w:rsidR="00111D38" w:rsidRPr="007C4CAC" w:rsidRDefault="00111D38" w:rsidP="00210390">
            <w:r w:rsidRPr="007C4CAC">
              <w:t>0.05</w:t>
            </w:r>
          </w:p>
        </w:tc>
        <w:tc>
          <w:tcPr>
            <w:tcW w:w="1685" w:type="dxa"/>
            <w:noWrap/>
            <w:hideMark/>
          </w:tcPr>
          <w:p w14:paraId="188B85BA" w14:textId="77777777" w:rsidR="00111D38" w:rsidRPr="007C4CAC" w:rsidRDefault="00111D38" w:rsidP="00210390">
            <w:r w:rsidRPr="007C4CAC">
              <w:t>0.5</w:t>
            </w:r>
          </w:p>
        </w:tc>
        <w:tc>
          <w:tcPr>
            <w:tcW w:w="1685" w:type="dxa"/>
            <w:noWrap/>
            <w:hideMark/>
          </w:tcPr>
          <w:p w14:paraId="3B95FEA5" w14:textId="77777777" w:rsidR="00111D38" w:rsidRPr="007C4CAC" w:rsidRDefault="00111D38" w:rsidP="00210390">
            <w:r w:rsidRPr="007C4CAC">
              <w:t>0.5</w:t>
            </w:r>
          </w:p>
        </w:tc>
      </w:tr>
      <w:tr w:rsidR="00111D38" w:rsidRPr="007C4CAC" w14:paraId="7EC28452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147A4D7C" w14:textId="77777777" w:rsidR="00111D38" w:rsidRPr="007C4CAC" w:rsidRDefault="00111D38" w:rsidP="00210390">
            <w:r w:rsidRPr="007C4CAC">
              <w:t xml:space="preserve">channels </w:t>
            </w:r>
          </w:p>
        </w:tc>
        <w:tc>
          <w:tcPr>
            <w:tcW w:w="1844" w:type="dxa"/>
            <w:noWrap/>
            <w:hideMark/>
          </w:tcPr>
          <w:p w14:paraId="32FB47D1" w14:textId="77777777" w:rsidR="00111D38" w:rsidRPr="007C4CAC" w:rsidRDefault="00111D38" w:rsidP="00210390">
            <w:r w:rsidRPr="007C4CAC">
              <w:t xml:space="preserve"> - </w:t>
            </w:r>
          </w:p>
        </w:tc>
        <w:tc>
          <w:tcPr>
            <w:tcW w:w="1685" w:type="dxa"/>
            <w:noWrap/>
            <w:hideMark/>
          </w:tcPr>
          <w:p w14:paraId="6CFEF87C" w14:textId="77777777" w:rsidR="00111D38" w:rsidRPr="007C4CAC" w:rsidRDefault="00111D38" w:rsidP="00210390">
            <w:r w:rsidRPr="007C4CAC">
              <w:t xml:space="preserve"> - </w:t>
            </w:r>
          </w:p>
        </w:tc>
        <w:tc>
          <w:tcPr>
            <w:tcW w:w="1685" w:type="dxa"/>
            <w:noWrap/>
            <w:hideMark/>
          </w:tcPr>
          <w:p w14:paraId="0C8FABE7" w14:textId="77777777" w:rsidR="00111D38" w:rsidRPr="007C4CAC" w:rsidRDefault="00111D38" w:rsidP="00210390">
            <w:r w:rsidRPr="007C4CAC">
              <w:t xml:space="preserve"> - </w:t>
            </w:r>
          </w:p>
        </w:tc>
      </w:tr>
      <w:tr w:rsidR="00111D38" w:rsidRPr="007C4CAC" w14:paraId="45CFB39F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075B41F7" w14:textId="77777777" w:rsidR="00111D38" w:rsidRPr="007C4CAC" w:rsidRDefault="00111D38" w:rsidP="00210390">
            <w:proofErr w:type="spellStart"/>
            <w:r w:rsidRPr="007C4CAC">
              <w:t>frequency_low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52FE6417" w14:textId="77777777" w:rsidR="00111D38" w:rsidRPr="007C4CAC" w:rsidRDefault="00111D38" w:rsidP="00210390">
            <w:r w:rsidRPr="007C4CAC">
              <w:t>4.50E+04</w:t>
            </w:r>
          </w:p>
        </w:tc>
        <w:tc>
          <w:tcPr>
            <w:tcW w:w="1685" w:type="dxa"/>
            <w:noWrap/>
            <w:hideMark/>
          </w:tcPr>
          <w:p w14:paraId="0452AB83" w14:textId="77777777" w:rsidR="00111D38" w:rsidRPr="007C4CAC" w:rsidRDefault="00111D38" w:rsidP="00210390">
            <w:r w:rsidRPr="007C4CAC">
              <w:t>4.50E+04</w:t>
            </w:r>
          </w:p>
        </w:tc>
        <w:tc>
          <w:tcPr>
            <w:tcW w:w="1685" w:type="dxa"/>
            <w:noWrap/>
            <w:hideMark/>
          </w:tcPr>
          <w:p w14:paraId="728A7C4E" w14:textId="77777777" w:rsidR="00111D38" w:rsidRPr="007C4CAC" w:rsidRDefault="00111D38" w:rsidP="00210390">
            <w:r w:rsidRPr="007C4CAC">
              <w:t>4.50E+04</w:t>
            </w:r>
          </w:p>
        </w:tc>
      </w:tr>
      <w:tr w:rsidR="00111D38" w:rsidRPr="007C4CAC" w14:paraId="1565BEE6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4C2ABB32" w14:textId="77777777" w:rsidR="00111D38" w:rsidRPr="007C4CAC" w:rsidRDefault="00111D38" w:rsidP="00210390">
            <w:proofErr w:type="spellStart"/>
            <w:r w:rsidRPr="007C4CAC">
              <w:t>frequency_high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1E5C3E3D" w14:textId="77777777" w:rsidR="00111D38" w:rsidRPr="007C4CAC" w:rsidRDefault="00111D38" w:rsidP="00210390">
            <w:r w:rsidRPr="007C4CAC">
              <w:t>1.20E+05</w:t>
            </w:r>
          </w:p>
        </w:tc>
        <w:tc>
          <w:tcPr>
            <w:tcW w:w="1685" w:type="dxa"/>
            <w:noWrap/>
            <w:hideMark/>
          </w:tcPr>
          <w:p w14:paraId="53CC722A" w14:textId="77777777" w:rsidR="00111D38" w:rsidRPr="007C4CAC" w:rsidRDefault="00111D38" w:rsidP="00210390">
            <w:r w:rsidRPr="007C4CAC">
              <w:t>1.20E+05</w:t>
            </w:r>
          </w:p>
        </w:tc>
        <w:tc>
          <w:tcPr>
            <w:tcW w:w="1685" w:type="dxa"/>
            <w:noWrap/>
            <w:hideMark/>
          </w:tcPr>
          <w:p w14:paraId="6544A473" w14:textId="77777777" w:rsidR="00111D38" w:rsidRPr="007C4CAC" w:rsidRDefault="00111D38" w:rsidP="00210390">
            <w:r w:rsidRPr="007C4CAC">
              <w:t>1.20E+05</w:t>
            </w:r>
          </w:p>
        </w:tc>
      </w:tr>
      <w:tr w:rsidR="00111D38" w:rsidRPr="007C4CAC" w14:paraId="7C26A798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7B593F57" w14:textId="77777777" w:rsidR="00111D38" w:rsidRPr="007C4CAC" w:rsidRDefault="00111D38" w:rsidP="00210390">
            <w:proofErr w:type="spellStart"/>
            <w:r w:rsidRPr="007C4CAC">
              <w:t>convolution_size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29DFD8E1" w14:textId="77777777" w:rsidR="00111D38" w:rsidRPr="007C4CAC" w:rsidRDefault="00111D38" w:rsidP="00210390">
            <w:r w:rsidRPr="007C4CAC">
              <w:t>[1300, 0.001]</w:t>
            </w:r>
          </w:p>
        </w:tc>
        <w:tc>
          <w:tcPr>
            <w:tcW w:w="1685" w:type="dxa"/>
            <w:noWrap/>
            <w:hideMark/>
          </w:tcPr>
          <w:p w14:paraId="0B8FF55A" w14:textId="77777777" w:rsidR="00111D38" w:rsidRPr="007C4CAC" w:rsidRDefault="00111D38" w:rsidP="00210390">
            <w:r w:rsidRPr="007C4CAC">
              <w:t>[1300, 0.001]</w:t>
            </w:r>
          </w:p>
        </w:tc>
        <w:tc>
          <w:tcPr>
            <w:tcW w:w="1685" w:type="dxa"/>
            <w:noWrap/>
            <w:hideMark/>
          </w:tcPr>
          <w:p w14:paraId="2CC4275B" w14:textId="77777777" w:rsidR="00111D38" w:rsidRPr="007C4CAC" w:rsidRDefault="00111D38" w:rsidP="00210390">
            <w:r w:rsidRPr="007C4CAC">
              <w:t>[1300, 0.001]</w:t>
            </w:r>
          </w:p>
        </w:tc>
      </w:tr>
      <w:tr w:rsidR="00111D38" w:rsidRPr="007C4CAC" w14:paraId="080C4B9C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71F874BE" w14:textId="77777777" w:rsidR="00111D38" w:rsidRPr="007C4CAC" w:rsidRDefault="00111D38" w:rsidP="00210390">
            <w:proofErr w:type="spellStart"/>
            <w:r w:rsidRPr="007C4CAC">
              <w:t>minimum_object</w:t>
            </w:r>
            <w:r>
              <w:t>_</w:t>
            </w:r>
            <w:r w:rsidRPr="007C4CAC">
              <w:t>area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63A3870C" w14:textId="77777777" w:rsidR="00111D38" w:rsidRPr="007C4CAC" w:rsidRDefault="00111D38" w:rsidP="00210390">
            <w:r w:rsidRPr="007C4CAC">
              <w:t>18.75</w:t>
            </w:r>
          </w:p>
        </w:tc>
        <w:tc>
          <w:tcPr>
            <w:tcW w:w="1685" w:type="dxa"/>
            <w:noWrap/>
            <w:hideMark/>
          </w:tcPr>
          <w:p w14:paraId="1380B21A" w14:textId="77777777" w:rsidR="00111D38" w:rsidRPr="007C4CAC" w:rsidRDefault="00111D38" w:rsidP="00210390">
            <w:r w:rsidRPr="007C4CAC">
              <w:t>18.75</w:t>
            </w:r>
          </w:p>
        </w:tc>
        <w:tc>
          <w:tcPr>
            <w:tcW w:w="1685" w:type="dxa"/>
            <w:noWrap/>
            <w:hideMark/>
          </w:tcPr>
          <w:p w14:paraId="4B3D41A6" w14:textId="77777777" w:rsidR="00111D38" w:rsidRPr="007C4CAC" w:rsidRDefault="00111D38" w:rsidP="00210390">
            <w:r w:rsidRPr="007C4CAC">
              <w:t>18.75</w:t>
            </w:r>
          </w:p>
        </w:tc>
      </w:tr>
      <w:tr w:rsidR="00111D38" w:rsidRPr="007C4CAC" w14:paraId="73698EAA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5ABD4C07" w14:textId="77777777" w:rsidR="00111D38" w:rsidRPr="007C4CAC" w:rsidRDefault="00111D38" w:rsidP="00210390">
            <w:proofErr w:type="spellStart"/>
            <w:r w:rsidRPr="007C4CAC">
              <w:t>merge_harmonics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2B1A96C4" w14:textId="77777777" w:rsidR="00111D38" w:rsidRPr="007C4CAC" w:rsidRDefault="00111D38" w:rsidP="00210390">
            <w:r w:rsidRPr="007C4CAC">
              <w:t>1</w:t>
            </w:r>
          </w:p>
        </w:tc>
        <w:tc>
          <w:tcPr>
            <w:tcW w:w="1685" w:type="dxa"/>
            <w:noWrap/>
            <w:hideMark/>
          </w:tcPr>
          <w:p w14:paraId="36169819" w14:textId="77777777" w:rsidR="00111D38" w:rsidRPr="007C4CAC" w:rsidRDefault="00111D38" w:rsidP="00210390">
            <w:r w:rsidRPr="007C4CAC">
              <w:t>1</w:t>
            </w:r>
          </w:p>
        </w:tc>
        <w:tc>
          <w:tcPr>
            <w:tcW w:w="1685" w:type="dxa"/>
            <w:noWrap/>
            <w:hideMark/>
          </w:tcPr>
          <w:p w14:paraId="1BD5C815" w14:textId="77777777" w:rsidR="00111D38" w:rsidRPr="007C4CAC" w:rsidRDefault="00111D38" w:rsidP="00210390">
            <w:r w:rsidRPr="007C4CAC">
              <w:t>1</w:t>
            </w:r>
          </w:p>
        </w:tc>
      </w:tr>
      <w:tr w:rsidR="00111D38" w:rsidRPr="007C4CAC" w14:paraId="7FCBED44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33930313" w14:textId="77777777" w:rsidR="00111D38" w:rsidRPr="007C4CAC" w:rsidRDefault="00111D38" w:rsidP="00210390">
            <w:proofErr w:type="spellStart"/>
            <w:r w:rsidRPr="007C4CAC">
              <w:t>merge_harmonics_overlap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29E9B85C" w14:textId="77777777" w:rsidR="00111D38" w:rsidRPr="007C4CAC" w:rsidRDefault="00111D38" w:rsidP="00210390">
            <w:r w:rsidRPr="007C4CAC">
              <w:t>0.9</w:t>
            </w:r>
          </w:p>
        </w:tc>
        <w:tc>
          <w:tcPr>
            <w:tcW w:w="1685" w:type="dxa"/>
            <w:noWrap/>
            <w:hideMark/>
          </w:tcPr>
          <w:p w14:paraId="06526DB4" w14:textId="77777777" w:rsidR="00111D38" w:rsidRPr="007C4CAC" w:rsidRDefault="00111D38" w:rsidP="00210390">
            <w:r w:rsidRPr="007C4CAC">
              <w:t>0.9</w:t>
            </w:r>
          </w:p>
        </w:tc>
        <w:tc>
          <w:tcPr>
            <w:tcW w:w="1685" w:type="dxa"/>
            <w:noWrap/>
            <w:hideMark/>
          </w:tcPr>
          <w:p w14:paraId="2347426C" w14:textId="77777777" w:rsidR="00111D38" w:rsidRPr="007C4CAC" w:rsidRDefault="00111D38" w:rsidP="00210390">
            <w:r w:rsidRPr="007C4CAC">
              <w:t>0.9</w:t>
            </w:r>
          </w:p>
        </w:tc>
      </w:tr>
      <w:tr w:rsidR="00111D38" w:rsidRPr="007C4CAC" w14:paraId="20750406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4D5A4735" w14:textId="77777777" w:rsidR="00111D38" w:rsidRPr="007C4CAC" w:rsidRDefault="00111D38" w:rsidP="00210390">
            <w:proofErr w:type="spellStart"/>
            <w:r w:rsidRPr="007C4CAC">
              <w:t>merge_harmonics_ratio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1B6A9FB0" w14:textId="77777777" w:rsidR="00111D38" w:rsidRPr="007C4CAC" w:rsidRDefault="00111D38" w:rsidP="00210390">
            <w:r w:rsidRPr="007C4CAC">
              <w:t>0.1</w:t>
            </w:r>
          </w:p>
        </w:tc>
        <w:tc>
          <w:tcPr>
            <w:tcW w:w="1685" w:type="dxa"/>
            <w:noWrap/>
            <w:hideMark/>
          </w:tcPr>
          <w:p w14:paraId="647CD7D6" w14:textId="77777777" w:rsidR="00111D38" w:rsidRPr="007C4CAC" w:rsidRDefault="00111D38" w:rsidP="00210390">
            <w:r w:rsidRPr="007C4CAC">
              <w:t>0.1</w:t>
            </w:r>
          </w:p>
        </w:tc>
        <w:tc>
          <w:tcPr>
            <w:tcW w:w="1685" w:type="dxa"/>
            <w:noWrap/>
            <w:hideMark/>
          </w:tcPr>
          <w:p w14:paraId="24710FB9" w14:textId="77777777" w:rsidR="00111D38" w:rsidRPr="007C4CAC" w:rsidRDefault="00111D38" w:rsidP="00210390">
            <w:r w:rsidRPr="007C4CAC">
              <w:t>0.1</w:t>
            </w:r>
          </w:p>
        </w:tc>
      </w:tr>
      <w:tr w:rsidR="00111D38" w:rsidRPr="007C4CAC" w14:paraId="5F824FA3" w14:textId="77777777" w:rsidTr="00210390">
        <w:trPr>
          <w:trHeight w:val="320"/>
          <w:jc w:val="center"/>
        </w:trPr>
        <w:tc>
          <w:tcPr>
            <w:tcW w:w="3346" w:type="dxa"/>
            <w:noWrap/>
            <w:hideMark/>
          </w:tcPr>
          <w:p w14:paraId="44282F86" w14:textId="77777777" w:rsidR="00111D38" w:rsidRPr="007C4CAC" w:rsidRDefault="00111D38" w:rsidP="00210390">
            <w:proofErr w:type="spellStart"/>
            <w:r w:rsidRPr="007C4CAC">
              <w:t>merge_harmonics_fraction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noWrap/>
            <w:hideMark/>
          </w:tcPr>
          <w:p w14:paraId="54B3FD3F" w14:textId="77777777" w:rsidR="00111D38" w:rsidRPr="007C4CAC" w:rsidRDefault="00111D38" w:rsidP="00210390">
            <w:r w:rsidRPr="007C4CAC">
              <w:t>0.9</w:t>
            </w:r>
          </w:p>
        </w:tc>
        <w:tc>
          <w:tcPr>
            <w:tcW w:w="1685" w:type="dxa"/>
            <w:noWrap/>
            <w:hideMark/>
          </w:tcPr>
          <w:p w14:paraId="1807445D" w14:textId="77777777" w:rsidR="00111D38" w:rsidRPr="007C4CAC" w:rsidRDefault="00111D38" w:rsidP="00210390">
            <w:r w:rsidRPr="007C4CAC">
              <w:t>0.9</w:t>
            </w:r>
          </w:p>
        </w:tc>
        <w:tc>
          <w:tcPr>
            <w:tcW w:w="1685" w:type="dxa"/>
            <w:noWrap/>
            <w:hideMark/>
          </w:tcPr>
          <w:p w14:paraId="69D65B88" w14:textId="77777777" w:rsidR="00111D38" w:rsidRPr="007C4CAC" w:rsidRDefault="00111D38" w:rsidP="00210390">
            <w:r w:rsidRPr="007C4CAC">
              <w:t>0.9</w:t>
            </w:r>
          </w:p>
        </w:tc>
      </w:tr>
      <w:tr w:rsidR="00111D38" w:rsidRPr="007C4CAC" w14:paraId="4A15C698" w14:textId="77777777" w:rsidTr="00210390">
        <w:trPr>
          <w:trHeight w:val="320"/>
          <w:jc w:val="center"/>
        </w:trPr>
        <w:tc>
          <w:tcPr>
            <w:tcW w:w="3346" w:type="dxa"/>
            <w:tcBorders>
              <w:bottom w:val="single" w:sz="4" w:space="0" w:color="auto"/>
            </w:tcBorders>
            <w:noWrap/>
            <w:hideMark/>
          </w:tcPr>
          <w:p w14:paraId="25361B40" w14:textId="77777777" w:rsidR="00111D38" w:rsidRPr="007C4CAC" w:rsidRDefault="00111D38" w:rsidP="00210390">
            <w:proofErr w:type="spellStart"/>
            <w:r w:rsidRPr="007C4CAC">
              <w:t>minimum_vocalization_length</w:t>
            </w:r>
            <w:proofErr w:type="spellEnd"/>
            <w:r w:rsidRPr="007C4CAC">
              <w:t xml:space="preserve"> 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hideMark/>
          </w:tcPr>
          <w:p w14:paraId="27C02378" w14:textId="77777777" w:rsidR="00111D38" w:rsidRPr="007C4CAC" w:rsidRDefault="00111D38" w:rsidP="00210390">
            <w:r w:rsidRPr="007C4CAC">
              <w:t>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noWrap/>
            <w:hideMark/>
          </w:tcPr>
          <w:p w14:paraId="111D756F" w14:textId="77777777" w:rsidR="00111D38" w:rsidRPr="007C4CAC" w:rsidRDefault="00111D38" w:rsidP="00210390">
            <w:r w:rsidRPr="007C4CAC">
              <w:t>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noWrap/>
            <w:hideMark/>
          </w:tcPr>
          <w:p w14:paraId="322ED7B3" w14:textId="77777777" w:rsidR="00111D38" w:rsidRPr="007C4CAC" w:rsidRDefault="00111D38" w:rsidP="00210390">
            <w:r w:rsidRPr="007C4CAC">
              <w:t>0</w:t>
            </w:r>
          </w:p>
        </w:tc>
      </w:tr>
      <w:tr w:rsidR="00111D38" w:rsidRPr="007C4CAC" w14:paraId="5A66941E" w14:textId="77777777" w:rsidTr="00210390">
        <w:trPr>
          <w:trHeight w:val="320"/>
          <w:jc w:val="center"/>
        </w:trPr>
        <w:tc>
          <w:tcPr>
            <w:tcW w:w="334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0708385" w14:textId="77777777" w:rsidR="00111D38" w:rsidRPr="007C4CAC" w:rsidRDefault="00111D38" w:rsidP="00210390">
            <w:r w:rsidRPr="007C4CAC">
              <w:t xml:space="preserve">Missed rate (%) </w:t>
            </w: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772580A" w14:textId="77777777" w:rsidR="00111D38" w:rsidRPr="007C4CAC" w:rsidRDefault="00111D38" w:rsidP="00210390">
            <w:r w:rsidRPr="007C4CAC">
              <w:t>37.1</w:t>
            </w:r>
          </w:p>
        </w:tc>
        <w:tc>
          <w:tcPr>
            <w:tcW w:w="168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A83F7D" w14:textId="77777777" w:rsidR="00111D38" w:rsidRPr="007C4CAC" w:rsidRDefault="00111D38" w:rsidP="00210390">
            <w:r w:rsidRPr="007C4CAC">
              <w:t>22.34</w:t>
            </w:r>
          </w:p>
        </w:tc>
        <w:tc>
          <w:tcPr>
            <w:tcW w:w="168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9987FAB" w14:textId="77777777" w:rsidR="00111D38" w:rsidRPr="007C4CAC" w:rsidRDefault="00111D38" w:rsidP="00210390">
            <w:r w:rsidRPr="007C4CAC">
              <w:t>4.99</w:t>
            </w:r>
          </w:p>
        </w:tc>
      </w:tr>
      <w:tr w:rsidR="00111D38" w:rsidRPr="007C4CAC" w14:paraId="2FB115CA" w14:textId="77777777" w:rsidTr="00210390">
        <w:trPr>
          <w:trHeight w:val="320"/>
          <w:jc w:val="center"/>
        </w:trPr>
        <w:tc>
          <w:tcPr>
            <w:tcW w:w="3346" w:type="dxa"/>
            <w:tcBorders>
              <w:top w:val="nil"/>
            </w:tcBorders>
            <w:noWrap/>
            <w:hideMark/>
          </w:tcPr>
          <w:p w14:paraId="2C4D2A4D" w14:textId="77777777" w:rsidR="00111D38" w:rsidRPr="007C4CAC" w:rsidRDefault="00111D38" w:rsidP="00210390">
            <w:r w:rsidRPr="007C4CAC">
              <w:t xml:space="preserve">False discovery (%) </w:t>
            </w:r>
          </w:p>
        </w:tc>
        <w:tc>
          <w:tcPr>
            <w:tcW w:w="1844" w:type="dxa"/>
            <w:tcBorders>
              <w:top w:val="nil"/>
            </w:tcBorders>
            <w:noWrap/>
            <w:hideMark/>
          </w:tcPr>
          <w:p w14:paraId="275C98ED" w14:textId="77777777" w:rsidR="00111D38" w:rsidRPr="007C4CAC" w:rsidRDefault="00111D38" w:rsidP="00210390">
            <w:r w:rsidRPr="007C4CAC">
              <w:t>45.25</w:t>
            </w:r>
          </w:p>
        </w:tc>
        <w:tc>
          <w:tcPr>
            <w:tcW w:w="1685" w:type="dxa"/>
            <w:tcBorders>
              <w:top w:val="nil"/>
            </w:tcBorders>
            <w:noWrap/>
            <w:hideMark/>
          </w:tcPr>
          <w:p w14:paraId="2663847B" w14:textId="77777777" w:rsidR="00111D38" w:rsidRPr="007C4CAC" w:rsidRDefault="00111D38" w:rsidP="00210390">
            <w:r w:rsidRPr="007C4CAC">
              <w:t>37.67</w:t>
            </w:r>
          </w:p>
        </w:tc>
        <w:tc>
          <w:tcPr>
            <w:tcW w:w="1685" w:type="dxa"/>
            <w:tcBorders>
              <w:top w:val="nil"/>
            </w:tcBorders>
            <w:noWrap/>
            <w:hideMark/>
          </w:tcPr>
          <w:p w14:paraId="52DE27FE" w14:textId="77777777" w:rsidR="00111D38" w:rsidRPr="007C4CAC" w:rsidRDefault="00111D38" w:rsidP="00210390">
            <w:r w:rsidRPr="007C4CAC">
              <w:t>57.31</w:t>
            </w:r>
          </w:p>
        </w:tc>
      </w:tr>
    </w:tbl>
    <w:p w14:paraId="379DAA0B" w14:textId="77777777" w:rsidR="00111D38" w:rsidRDefault="00111D38" w:rsidP="00111D38"/>
    <w:p w14:paraId="25B13D87" w14:textId="77777777" w:rsidR="008F7385" w:rsidRDefault="008F7385"/>
    <w:sectPr w:rsidR="008F7385" w:rsidSect="007E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38"/>
    <w:rsid w:val="00111D38"/>
    <w:rsid w:val="005F5F95"/>
    <w:rsid w:val="007E169B"/>
    <w:rsid w:val="008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E13BF"/>
  <w15:chartTrackingRefBased/>
  <w15:docId w15:val="{D3C111BA-41ED-B044-AEE3-1FFD87DD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Fonseca</dc:creator>
  <cp:keywords/>
  <dc:description/>
  <cp:lastModifiedBy>Antonio Fonseca</cp:lastModifiedBy>
  <cp:revision>2</cp:revision>
  <dcterms:created xsi:type="dcterms:W3CDTF">2021-03-12T19:32:00Z</dcterms:created>
  <dcterms:modified xsi:type="dcterms:W3CDTF">2021-03-12T20:22:00Z</dcterms:modified>
</cp:coreProperties>
</file>