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D45CBFA" w14:textId="77777777" w:rsidR="00595230" w:rsidRPr="0078173A" w:rsidRDefault="00595230" w:rsidP="0059523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B3207">
        <w:rPr>
          <w:rFonts w:asciiTheme="minorHAnsi" w:hAnsiTheme="minorHAnsi"/>
          <w:sz w:val="22"/>
          <w:szCs w:val="22"/>
          <w:lang w:val="en-GB"/>
        </w:rPr>
        <w:t xml:space="preserve">Generally, a sample size of 3 or greater was used for all experiments. </w:t>
      </w:r>
      <w:r w:rsidRPr="0078173A">
        <w:rPr>
          <w:rFonts w:asciiTheme="minorHAnsi" w:hAnsiTheme="minorHAnsi"/>
          <w:sz w:val="22"/>
          <w:szCs w:val="22"/>
          <w:lang w:val="en-GB"/>
        </w:rPr>
        <w:t xml:space="preserve">Based on extensive experience in biochemical analysis 3-5 replicates provide adequate statistical power. </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093CC26" w14:textId="77777777" w:rsidR="00595230" w:rsidRPr="009B3207" w:rsidRDefault="00595230" w:rsidP="0059523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B3207">
        <w:rPr>
          <w:rFonts w:asciiTheme="minorHAnsi" w:hAnsiTheme="minorHAnsi"/>
          <w:sz w:val="22"/>
          <w:szCs w:val="22"/>
        </w:rPr>
        <w:t>Information regarding statistics and replicates can be found in corresponding figure legends and the methods section. ‘n’ numbers listed in figure legends denote biological replicates. Information regarding ‘technical’ replication can be found in relevant figure legends.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DA897B" w14:textId="77777777" w:rsidR="00595230" w:rsidRPr="00505C51" w:rsidRDefault="00595230" w:rsidP="0059523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statistics data is reported in figure legends. Raw data points are represented in relevant graphs. Asterix denote the range of p value within the figure legends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8F49848" w:rsidR="00BC3CCE" w:rsidRPr="00505C51" w:rsidRDefault="005952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w:t>
      </w:r>
      <w:r>
        <w:rPr>
          <w:rFonts w:asciiTheme="minorHAnsi" w:hAnsiTheme="minorHAnsi"/>
          <w:i/>
          <w:iCs/>
          <w:sz w:val="22"/>
          <w:szCs w:val="22"/>
        </w:rPr>
        <w:t xml:space="preserve">in vivo </w:t>
      </w:r>
      <w:r>
        <w:rPr>
          <w:rFonts w:asciiTheme="minorHAnsi" w:hAnsiTheme="minorHAnsi"/>
          <w:sz w:val="22"/>
          <w:szCs w:val="22"/>
        </w:rPr>
        <w:t xml:space="preserve">experiments, mice were matched for age and mice were assigned to a group based on their genotype, wild type versus knockout.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B66B30B" w:rsidR="00BC3CCE" w:rsidRPr="00505C51" w:rsidRDefault="0059523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RNA sequencing data corresponding to figure 5 are supplied in supplemental excel files (supplemental file 1 and supplemental file 2).</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1B52A" w14:textId="77777777" w:rsidR="0003097A" w:rsidRDefault="0003097A" w:rsidP="004215FE">
      <w:r>
        <w:separator/>
      </w:r>
    </w:p>
  </w:endnote>
  <w:endnote w:type="continuationSeparator" w:id="0">
    <w:p w14:paraId="4898347B" w14:textId="77777777" w:rsidR="0003097A" w:rsidRDefault="0003097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DFF9" w14:textId="77777777" w:rsidR="0003097A" w:rsidRDefault="0003097A" w:rsidP="004215FE">
      <w:r>
        <w:separator/>
      </w:r>
    </w:p>
  </w:footnote>
  <w:footnote w:type="continuationSeparator" w:id="0">
    <w:p w14:paraId="33F213F9" w14:textId="77777777" w:rsidR="0003097A" w:rsidRDefault="0003097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097A"/>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4F2C"/>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5230"/>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E73EA"/>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5C8BE25-9230-754B-B7B0-1C63A1D7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2FE9-6778-4DC5-8B8A-C8C1FE54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2020-05-28T12:15:00Z</dcterms:created>
  <dcterms:modified xsi:type="dcterms:W3CDTF">2020-05-28T12:15:00Z</dcterms:modified>
</cp:coreProperties>
</file>