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3062952" w14:textId="77777777" w:rsidR="00137450" w:rsidRPr="00571832" w:rsidRDefault="00137450" w:rsidP="00137450">
      <w:pPr>
        <w:jc w:val="both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noProof/>
          <w:color w:val="000000" w:themeColor="text1"/>
          <w:sz w:val="22"/>
          <w:szCs w:val="22"/>
        </w:rPr>
        <w:drawing>
          <wp:inline distT="0" distB="0" distL="0" distR="0" wp14:anchorId="3A69ECAC" wp14:editId="7BC58950">
            <wp:extent cx="5727699" cy="4232672"/>
            <wp:effectExtent l="0" t="0" r="63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699" cy="4232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6C0D6D" w14:textId="77777777" w:rsidR="002170FA" w:rsidRDefault="002170FA" w:rsidP="002170FA">
      <w:pPr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7388DD56" w14:textId="37A98476" w:rsidR="004D5A48" w:rsidRDefault="004D5A48" w:rsidP="004D5A48">
      <w:pPr>
        <w:jc w:val="both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b/>
          <w:color w:val="000000" w:themeColor="text1"/>
          <w:sz w:val="22"/>
          <w:szCs w:val="22"/>
        </w:rPr>
        <w:t>Figure 8 - Figure supplement 1</w:t>
      </w:r>
      <w:r w:rsidRPr="00571832">
        <w:rPr>
          <w:rFonts w:ascii="Arial" w:hAnsi="Arial" w:cs="Arial"/>
          <w:b/>
          <w:color w:val="000000" w:themeColor="text1"/>
          <w:sz w:val="22"/>
          <w:szCs w:val="22"/>
        </w:rPr>
        <w:t>. A.</w:t>
      </w:r>
      <w:r w:rsidRPr="00571832">
        <w:rPr>
          <w:rFonts w:ascii="Arial" w:hAnsi="Arial" w:cs="Arial"/>
          <w:color w:val="000000" w:themeColor="text1"/>
          <w:sz w:val="22"/>
          <w:szCs w:val="22"/>
        </w:rPr>
        <w:t xml:space="preserve"> (</w:t>
      </w:r>
      <w:proofErr w:type="spellStart"/>
      <w:r w:rsidRPr="00571832">
        <w:rPr>
          <w:rFonts w:ascii="Arial" w:hAnsi="Arial" w:cs="Arial"/>
          <w:color w:val="000000" w:themeColor="text1"/>
          <w:sz w:val="22"/>
          <w:szCs w:val="22"/>
        </w:rPr>
        <w:t>i</w:t>
      </w:r>
      <w:proofErr w:type="spellEnd"/>
      <w:r w:rsidRPr="00571832">
        <w:rPr>
          <w:rFonts w:ascii="Arial" w:hAnsi="Arial" w:cs="Arial"/>
          <w:color w:val="000000" w:themeColor="text1"/>
          <w:sz w:val="22"/>
          <w:szCs w:val="22"/>
        </w:rPr>
        <w:t xml:space="preserve">) Representative coronal sections of P14 </w:t>
      </w:r>
      <w:proofErr w:type="spellStart"/>
      <w:r w:rsidRPr="00571832">
        <w:rPr>
          <w:rFonts w:ascii="Arial" w:hAnsi="Arial" w:cs="Arial"/>
          <w:i/>
          <w:color w:val="000000" w:themeColor="text1"/>
          <w:sz w:val="22"/>
          <w:szCs w:val="22"/>
        </w:rPr>
        <w:t>P</w:t>
      </w:r>
      <w:r w:rsidR="00474FB1">
        <w:rPr>
          <w:rFonts w:ascii="Arial" w:hAnsi="Arial" w:cs="Arial"/>
          <w:i/>
          <w:color w:val="000000" w:themeColor="text1"/>
          <w:sz w:val="22"/>
          <w:szCs w:val="22"/>
        </w:rPr>
        <w:t>valb</w:t>
      </w:r>
      <w:r w:rsidRPr="00C21254">
        <w:rPr>
          <w:rFonts w:ascii="Arial" w:hAnsi="Arial" w:cs="Arial"/>
          <w:i/>
          <w:color w:val="000000" w:themeColor="text1"/>
          <w:sz w:val="22"/>
          <w:szCs w:val="22"/>
          <w:vertAlign w:val="superscript"/>
        </w:rPr>
        <w:t>Cre</w:t>
      </w:r>
      <w:proofErr w:type="spellEnd"/>
      <w:r w:rsidRPr="00571832">
        <w:rPr>
          <w:rFonts w:ascii="Arial" w:hAnsi="Arial" w:cs="Arial"/>
          <w:i/>
          <w:color w:val="000000" w:themeColor="text1"/>
          <w:sz w:val="22"/>
          <w:szCs w:val="22"/>
        </w:rPr>
        <w:t>;</w:t>
      </w:r>
      <w:r w:rsidRPr="0004129E">
        <w:rPr>
          <w:rFonts w:ascii="Arial" w:hAnsi="Arial" w:cs="Arial"/>
          <w:i/>
          <w:sz w:val="22"/>
          <w:szCs w:val="22"/>
        </w:rPr>
        <w:t xml:space="preserve"> </w:t>
      </w:r>
      <w:r w:rsidRPr="00571832">
        <w:rPr>
          <w:rFonts w:ascii="Arial" w:hAnsi="Arial" w:cs="Arial"/>
          <w:i/>
          <w:sz w:val="22"/>
          <w:szCs w:val="22"/>
        </w:rPr>
        <w:t>R</w:t>
      </w:r>
      <w:r>
        <w:rPr>
          <w:rFonts w:ascii="Arial" w:hAnsi="Arial" w:cs="Arial"/>
          <w:i/>
          <w:sz w:val="22"/>
          <w:szCs w:val="22"/>
        </w:rPr>
        <w:t>osa</w:t>
      </w:r>
      <w:r w:rsidRPr="00571832">
        <w:rPr>
          <w:rFonts w:ascii="Arial" w:hAnsi="Arial" w:cs="Arial"/>
          <w:i/>
          <w:sz w:val="22"/>
          <w:szCs w:val="22"/>
        </w:rPr>
        <w:t>26</w:t>
      </w:r>
      <w:r w:rsidRPr="00A6378A">
        <w:rPr>
          <w:rFonts w:ascii="Arial" w:hAnsi="Arial" w:cs="Arial"/>
          <w:i/>
          <w:sz w:val="22"/>
          <w:szCs w:val="22"/>
          <w:vertAlign w:val="superscript"/>
        </w:rPr>
        <w:t>lsl-</w:t>
      </w:r>
      <w:r>
        <w:rPr>
          <w:rFonts w:ascii="Arial" w:hAnsi="Arial" w:cs="Arial"/>
          <w:i/>
          <w:sz w:val="22"/>
          <w:szCs w:val="22"/>
          <w:vertAlign w:val="superscript"/>
        </w:rPr>
        <w:t>nuclear</w:t>
      </w:r>
      <w:r w:rsidRPr="00A6378A">
        <w:rPr>
          <w:rFonts w:ascii="Arial" w:hAnsi="Arial" w:cs="Arial"/>
          <w:i/>
          <w:sz w:val="22"/>
          <w:szCs w:val="22"/>
          <w:vertAlign w:val="superscript"/>
        </w:rPr>
        <w:t>GFP</w:t>
      </w:r>
      <w:r w:rsidRPr="00A6378A">
        <w:rPr>
          <w:rFonts w:ascii="Arial" w:hAnsi="Arial" w:cs="Arial"/>
          <w:sz w:val="22"/>
          <w:szCs w:val="22"/>
          <w:vertAlign w:val="superscript"/>
        </w:rPr>
        <w:t xml:space="preserve"> </w:t>
      </w:r>
      <w:r w:rsidRPr="00571832">
        <w:rPr>
          <w:rFonts w:ascii="Arial" w:hAnsi="Arial" w:cs="Arial"/>
          <w:color w:val="000000" w:themeColor="text1"/>
          <w:sz w:val="22"/>
          <w:szCs w:val="22"/>
        </w:rPr>
        <w:t>thalamus with GFP</w:t>
      </w:r>
      <w:r w:rsidRPr="00571832">
        <w:rPr>
          <w:rFonts w:ascii="Arial" w:hAnsi="Arial" w:cs="Arial"/>
          <w:color w:val="000000" w:themeColor="text1"/>
          <w:sz w:val="22"/>
          <w:szCs w:val="22"/>
          <w:vertAlign w:val="superscript"/>
        </w:rPr>
        <w:t>+</w:t>
      </w:r>
      <w:r w:rsidRPr="00571832">
        <w:rPr>
          <w:rFonts w:ascii="Arial" w:hAnsi="Arial" w:cs="Arial"/>
          <w:color w:val="000000" w:themeColor="text1"/>
          <w:sz w:val="22"/>
          <w:szCs w:val="22"/>
        </w:rPr>
        <w:t xml:space="preserve"> cells present in the MD, LD, CL, VAL, LP and PO (considering TC regions only). Scale bar, 100</w:t>
      </w:r>
      <w:r w:rsidRPr="003D0EF2">
        <w:rPr>
          <w:rFonts w:ascii="Arial" w:hAnsi="Arial" w:cs="Arial"/>
          <w:color w:val="000000" w:themeColor="text1"/>
          <w:sz w:val="22"/>
          <w:szCs w:val="22"/>
        </w:rPr>
        <w:t>µ</w:t>
      </w:r>
      <w:r w:rsidRPr="00571832">
        <w:rPr>
          <w:rFonts w:ascii="Arial" w:hAnsi="Arial" w:cs="Arial"/>
          <w:color w:val="000000" w:themeColor="text1"/>
          <w:sz w:val="22"/>
          <w:szCs w:val="22"/>
        </w:rPr>
        <w:t>m. (ii) GFP</w:t>
      </w:r>
      <w:r w:rsidRPr="00571832">
        <w:rPr>
          <w:rFonts w:ascii="Arial" w:hAnsi="Arial" w:cs="Arial"/>
          <w:color w:val="000000" w:themeColor="text1"/>
          <w:sz w:val="22"/>
          <w:szCs w:val="22"/>
          <w:vertAlign w:val="superscript"/>
        </w:rPr>
        <w:t xml:space="preserve">+ </w:t>
      </w:r>
      <w:r w:rsidRPr="00571832">
        <w:rPr>
          <w:rFonts w:ascii="Arial" w:hAnsi="Arial" w:cs="Arial"/>
          <w:color w:val="000000" w:themeColor="text1"/>
          <w:sz w:val="22"/>
          <w:szCs w:val="22"/>
        </w:rPr>
        <w:t>cells in TC regions express GABA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at P14</w:t>
      </w:r>
      <w:r w:rsidRPr="00571832">
        <w:rPr>
          <w:rFonts w:ascii="Arial" w:hAnsi="Arial" w:cs="Arial"/>
          <w:color w:val="000000" w:themeColor="text1"/>
          <w:sz w:val="22"/>
          <w:szCs w:val="22"/>
        </w:rPr>
        <w:t>. Scale bar, 100</w:t>
      </w:r>
      <w:r w:rsidRPr="003D0EF2">
        <w:rPr>
          <w:rFonts w:ascii="Arial" w:hAnsi="Arial" w:cs="Arial"/>
          <w:color w:val="000000" w:themeColor="text1"/>
          <w:sz w:val="22"/>
          <w:szCs w:val="22"/>
        </w:rPr>
        <w:t>µ</w:t>
      </w:r>
      <w:r w:rsidRPr="00571832">
        <w:rPr>
          <w:rFonts w:ascii="Arial" w:hAnsi="Arial" w:cs="Arial"/>
          <w:color w:val="000000" w:themeColor="text1"/>
          <w:sz w:val="22"/>
          <w:szCs w:val="22"/>
        </w:rPr>
        <w:t xml:space="preserve">m. </w:t>
      </w:r>
      <w:r w:rsidRPr="00571832">
        <w:rPr>
          <w:rFonts w:ascii="Arial" w:hAnsi="Arial" w:cs="Arial"/>
          <w:b/>
          <w:color w:val="000000" w:themeColor="text1"/>
          <w:sz w:val="22"/>
          <w:szCs w:val="22"/>
        </w:rPr>
        <w:t>B.</w:t>
      </w:r>
      <w:r w:rsidRPr="00571832">
        <w:rPr>
          <w:rFonts w:ascii="Arial" w:hAnsi="Arial" w:cs="Arial"/>
          <w:color w:val="000000" w:themeColor="text1"/>
          <w:sz w:val="22"/>
          <w:szCs w:val="22"/>
        </w:rPr>
        <w:t xml:space="preserve"> Proportion of GFP</w:t>
      </w:r>
      <w:r w:rsidRPr="00571832">
        <w:rPr>
          <w:rFonts w:ascii="Arial" w:hAnsi="Arial" w:cs="Arial"/>
          <w:color w:val="000000" w:themeColor="text1"/>
          <w:sz w:val="22"/>
          <w:szCs w:val="22"/>
          <w:vertAlign w:val="superscript"/>
        </w:rPr>
        <w:t>+</w:t>
      </w:r>
      <w:r w:rsidRPr="00571832">
        <w:rPr>
          <w:rFonts w:ascii="Arial" w:hAnsi="Arial" w:cs="Arial"/>
          <w:color w:val="000000" w:themeColor="text1"/>
          <w:sz w:val="22"/>
          <w:szCs w:val="22"/>
        </w:rPr>
        <w:t xml:space="preserve"> cells in TC regions co-expressing GABA at P14 (mean, n=2 brains).</w:t>
      </w:r>
      <w:r w:rsidRPr="00571832">
        <w:rPr>
          <w:rFonts w:ascii="Arial" w:hAnsi="Arial" w:cs="Arial"/>
          <w:b/>
          <w:color w:val="000000" w:themeColor="text1"/>
          <w:sz w:val="22"/>
          <w:szCs w:val="22"/>
        </w:rPr>
        <w:t xml:space="preserve"> C. </w:t>
      </w:r>
      <w:r w:rsidRPr="00571832">
        <w:rPr>
          <w:rFonts w:ascii="Arial" w:hAnsi="Arial" w:cs="Arial"/>
          <w:color w:val="000000" w:themeColor="text1"/>
          <w:sz w:val="22"/>
          <w:szCs w:val="22"/>
        </w:rPr>
        <w:t xml:space="preserve">Clusters of </w:t>
      </w:r>
      <w:r w:rsidRPr="0006606A">
        <w:rPr>
          <w:rFonts w:ascii="Arial" w:hAnsi="Arial" w:cs="Arial"/>
          <w:sz w:val="22"/>
          <w:szCs w:val="22"/>
        </w:rPr>
        <w:t>Pvalb</w:t>
      </w:r>
      <w:r w:rsidRPr="0006606A">
        <w:rPr>
          <w:rFonts w:ascii="Arial" w:hAnsi="Arial" w:cs="Arial"/>
          <w:sz w:val="22"/>
          <w:szCs w:val="22"/>
          <w:vertAlign w:val="superscript"/>
        </w:rPr>
        <w:t>-</w:t>
      </w:r>
      <w:r w:rsidRPr="00D10ADF">
        <w:rPr>
          <w:rFonts w:ascii="Arial" w:hAnsi="Arial" w:cs="Arial"/>
          <w:sz w:val="22"/>
          <w:szCs w:val="22"/>
        </w:rPr>
        <w:t>GABA</w:t>
      </w:r>
      <w:r w:rsidRPr="00D10ADF">
        <w:rPr>
          <w:rFonts w:ascii="Arial" w:hAnsi="Arial" w:cs="Arial"/>
          <w:sz w:val="22"/>
          <w:szCs w:val="22"/>
          <w:vertAlign w:val="superscript"/>
        </w:rPr>
        <w:t>-</w:t>
      </w:r>
      <w:r w:rsidRPr="0006606A">
        <w:rPr>
          <w:rFonts w:ascii="Arial" w:hAnsi="Arial" w:cs="Arial"/>
          <w:i/>
          <w:sz w:val="22"/>
          <w:szCs w:val="22"/>
        </w:rPr>
        <w:t>Dlx5</w:t>
      </w:r>
      <w:r w:rsidRPr="002B36BA">
        <w:rPr>
          <w:rFonts w:ascii="Arial" w:hAnsi="Arial" w:cs="Arial"/>
          <w:i/>
          <w:sz w:val="22"/>
          <w:szCs w:val="22"/>
          <w:vertAlign w:val="superscript"/>
        </w:rPr>
        <w:t>+</w:t>
      </w:r>
      <w:r w:rsidRPr="00571832">
        <w:rPr>
          <w:rFonts w:ascii="Arial" w:hAnsi="Arial" w:cs="Arial"/>
          <w:color w:val="000000" w:themeColor="text1"/>
          <w:sz w:val="22"/>
          <w:szCs w:val="22"/>
        </w:rPr>
        <w:t xml:space="preserve"> glia-like cells are observed across TC regions in the </w:t>
      </w:r>
      <w:r>
        <w:rPr>
          <w:rFonts w:ascii="Arial" w:hAnsi="Arial" w:cs="Arial"/>
          <w:i/>
          <w:color w:val="000000" w:themeColor="text1"/>
          <w:sz w:val="22"/>
          <w:szCs w:val="22"/>
        </w:rPr>
        <w:t>Dlx5/6</w:t>
      </w:r>
      <w:r w:rsidRPr="00C21254">
        <w:rPr>
          <w:rFonts w:ascii="Arial" w:hAnsi="Arial" w:cs="Arial"/>
          <w:i/>
          <w:color w:val="000000" w:themeColor="text1"/>
          <w:sz w:val="22"/>
          <w:szCs w:val="22"/>
          <w:vertAlign w:val="superscript"/>
        </w:rPr>
        <w:t>Cre</w:t>
      </w:r>
      <w:r w:rsidRPr="00571832">
        <w:rPr>
          <w:rFonts w:ascii="Arial" w:hAnsi="Arial" w:cs="Arial"/>
          <w:i/>
          <w:color w:val="000000" w:themeColor="text1"/>
          <w:sz w:val="22"/>
          <w:szCs w:val="22"/>
        </w:rPr>
        <w:t>;</w:t>
      </w:r>
      <w:r w:rsidRPr="0004129E">
        <w:rPr>
          <w:rFonts w:ascii="Arial" w:hAnsi="Arial" w:cs="Arial"/>
          <w:i/>
          <w:sz w:val="22"/>
          <w:szCs w:val="22"/>
        </w:rPr>
        <w:t xml:space="preserve"> </w:t>
      </w:r>
      <w:r w:rsidRPr="00571832">
        <w:rPr>
          <w:rFonts w:ascii="Arial" w:hAnsi="Arial" w:cs="Arial"/>
          <w:i/>
          <w:sz w:val="22"/>
          <w:szCs w:val="22"/>
        </w:rPr>
        <w:t>R</w:t>
      </w:r>
      <w:r>
        <w:rPr>
          <w:rFonts w:ascii="Arial" w:hAnsi="Arial" w:cs="Arial"/>
          <w:i/>
          <w:sz w:val="22"/>
          <w:szCs w:val="22"/>
        </w:rPr>
        <w:t>osa</w:t>
      </w:r>
      <w:r w:rsidRPr="00571832">
        <w:rPr>
          <w:rFonts w:ascii="Arial" w:hAnsi="Arial" w:cs="Arial"/>
          <w:i/>
          <w:sz w:val="22"/>
          <w:szCs w:val="22"/>
        </w:rPr>
        <w:t>26</w:t>
      </w:r>
      <w:r w:rsidRPr="00A6378A">
        <w:rPr>
          <w:rFonts w:ascii="Arial" w:hAnsi="Arial" w:cs="Arial"/>
          <w:i/>
          <w:sz w:val="22"/>
          <w:szCs w:val="22"/>
          <w:vertAlign w:val="superscript"/>
        </w:rPr>
        <w:t>lsl-GFP</w:t>
      </w:r>
      <w:r w:rsidRPr="00A6378A">
        <w:rPr>
          <w:rFonts w:ascii="Arial" w:hAnsi="Arial" w:cs="Arial"/>
          <w:sz w:val="22"/>
          <w:szCs w:val="22"/>
          <w:vertAlign w:val="superscript"/>
        </w:rPr>
        <w:t xml:space="preserve"> </w:t>
      </w:r>
      <w:r w:rsidRPr="00571832">
        <w:rPr>
          <w:rFonts w:ascii="Arial" w:hAnsi="Arial" w:cs="Arial"/>
          <w:color w:val="000000" w:themeColor="text1"/>
          <w:sz w:val="22"/>
          <w:szCs w:val="22"/>
        </w:rPr>
        <w:t>line at P14, as shown for the LD.</w:t>
      </w:r>
      <w:r w:rsidRPr="00BA6035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White</w:t>
      </w:r>
      <w:r w:rsidRPr="00571832">
        <w:rPr>
          <w:rFonts w:ascii="Arial" w:hAnsi="Arial" w:cs="Arial"/>
          <w:sz w:val="22"/>
          <w:szCs w:val="22"/>
        </w:rPr>
        <w:t xml:space="preserve"> arrows mark</w:t>
      </w:r>
      <w:r>
        <w:rPr>
          <w:rFonts w:ascii="Arial" w:hAnsi="Arial" w:cs="Arial"/>
          <w:sz w:val="22"/>
          <w:szCs w:val="22"/>
        </w:rPr>
        <w:t xml:space="preserve"> </w:t>
      </w:r>
      <w:r w:rsidRPr="0006606A">
        <w:rPr>
          <w:rFonts w:ascii="Arial" w:hAnsi="Arial" w:cs="Arial"/>
          <w:sz w:val="22"/>
          <w:szCs w:val="22"/>
        </w:rPr>
        <w:t>Pvalb</w:t>
      </w:r>
      <w:r>
        <w:rPr>
          <w:rFonts w:ascii="Arial" w:hAnsi="Arial" w:cs="Arial"/>
          <w:sz w:val="22"/>
          <w:szCs w:val="22"/>
          <w:vertAlign w:val="superscript"/>
        </w:rPr>
        <w:t>+</w:t>
      </w:r>
      <w:r w:rsidRPr="00D10ADF">
        <w:rPr>
          <w:rFonts w:ascii="Arial" w:hAnsi="Arial" w:cs="Arial"/>
          <w:sz w:val="22"/>
          <w:szCs w:val="22"/>
        </w:rPr>
        <w:t>GABA</w:t>
      </w:r>
      <w:r>
        <w:rPr>
          <w:rFonts w:ascii="Arial" w:hAnsi="Arial" w:cs="Arial"/>
          <w:sz w:val="22"/>
          <w:szCs w:val="22"/>
          <w:vertAlign w:val="superscript"/>
        </w:rPr>
        <w:t>+</w:t>
      </w:r>
      <w:r w:rsidRPr="0006606A">
        <w:rPr>
          <w:rFonts w:ascii="Arial" w:hAnsi="Arial" w:cs="Arial"/>
          <w:i/>
          <w:sz w:val="22"/>
          <w:szCs w:val="22"/>
        </w:rPr>
        <w:t>Dlx5</w:t>
      </w:r>
      <w:r w:rsidRPr="002B36BA">
        <w:rPr>
          <w:rFonts w:ascii="Arial" w:hAnsi="Arial" w:cs="Arial"/>
          <w:i/>
          <w:sz w:val="22"/>
          <w:szCs w:val="22"/>
          <w:vertAlign w:val="superscript"/>
        </w:rPr>
        <w:t>+</w:t>
      </w:r>
      <w:r>
        <w:rPr>
          <w:rFonts w:ascii="Arial" w:hAnsi="Arial" w:cs="Arial"/>
          <w:sz w:val="22"/>
          <w:szCs w:val="22"/>
        </w:rPr>
        <w:t xml:space="preserve"> cells.</w:t>
      </w:r>
      <w:r w:rsidRPr="00571832">
        <w:rPr>
          <w:rFonts w:ascii="Arial" w:hAnsi="Arial" w:cs="Arial"/>
          <w:color w:val="000000" w:themeColor="text1"/>
          <w:sz w:val="22"/>
          <w:szCs w:val="22"/>
        </w:rPr>
        <w:t xml:space="preserve"> Scale bar, 100</w:t>
      </w:r>
      <w:r w:rsidRPr="003D0EF2">
        <w:rPr>
          <w:rFonts w:ascii="Arial" w:hAnsi="Arial" w:cs="Arial"/>
          <w:color w:val="000000" w:themeColor="text1"/>
          <w:sz w:val="22"/>
          <w:szCs w:val="22"/>
        </w:rPr>
        <w:t>µ</w:t>
      </w:r>
      <w:r w:rsidRPr="00571832">
        <w:rPr>
          <w:rFonts w:ascii="Arial" w:hAnsi="Arial" w:cs="Arial"/>
          <w:color w:val="000000" w:themeColor="text1"/>
          <w:sz w:val="22"/>
          <w:szCs w:val="22"/>
        </w:rPr>
        <w:t xml:space="preserve">m. </w:t>
      </w:r>
      <w:r w:rsidRPr="00571832">
        <w:rPr>
          <w:rFonts w:ascii="Arial" w:hAnsi="Arial" w:cs="Arial"/>
          <w:b/>
          <w:color w:val="000000" w:themeColor="text1"/>
          <w:sz w:val="22"/>
          <w:szCs w:val="22"/>
        </w:rPr>
        <w:t>D.</w:t>
      </w:r>
      <w:r w:rsidRPr="00571832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Pr="0006606A">
        <w:rPr>
          <w:rFonts w:ascii="Arial" w:hAnsi="Arial" w:cs="Arial"/>
          <w:sz w:val="22"/>
          <w:szCs w:val="22"/>
        </w:rPr>
        <w:t>Pvalb</w:t>
      </w:r>
      <w:r w:rsidRPr="0006606A">
        <w:rPr>
          <w:rFonts w:ascii="Arial" w:hAnsi="Arial" w:cs="Arial"/>
          <w:sz w:val="22"/>
          <w:szCs w:val="22"/>
          <w:vertAlign w:val="superscript"/>
        </w:rPr>
        <w:t>-</w:t>
      </w:r>
      <w:r w:rsidRPr="0006606A">
        <w:rPr>
          <w:rFonts w:ascii="Arial" w:hAnsi="Arial" w:cs="Arial"/>
          <w:i/>
          <w:sz w:val="22"/>
          <w:szCs w:val="22"/>
        </w:rPr>
        <w:t>Dlx5</w:t>
      </w:r>
      <w:r w:rsidRPr="002B36BA">
        <w:rPr>
          <w:rFonts w:ascii="Arial" w:hAnsi="Arial" w:cs="Arial"/>
          <w:i/>
          <w:sz w:val="22"/>
          <w:szCs w:val="22"/>
          <w:vertAlign w:val="superscript"/>
        </w:rPr>
        <w:t>+</w:t>
      </w:r>
      <w:r w:rsidRPr="00571832">
        <w:rPr>
          <w:rFonts w:ascii="Arial" w:hAnsi="Arial" w:cs="Arial"/>
          <w:color w:val="000000" w:themeColor="text1"/>
          <w:sz w:val="22"/>
          <w:szCs w:val="22"/>
        </w:rPr>
        <w:t xml:space="preserve"> cells with neuronal morphology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Pr="00571832">
        <w:rPr>
          <w:rFonts w:ascii="Arial" w:hAnsi="Arial" w:cs="Arial"/>
          <w:color w:val="000000" w:themeColor="text1"/>
          <w:sz w:val="22"/>
          <w:szCs w:val="22"/>
        </w:rPr>
        <w:t>do not express GABA. Scale bar, 100</w:t>
      </w:r>
      <w:r w:rsidRPr="003D0EF2">
        <w:rPr>
          <w:rFonts w:ascii="Arial" w:hAnsi="Arial" w:cs="Arial"/>
          <w:color w:val="000000" w:themeColor="text1"/>
          <w:sz w:val="22"/>
          <w:szCs w:val="22"/>
        </w:rPr>
        <w:t>µ</w:t>
      </w:r>
      <w:r w:rsidRPr="00571832">
        <w:rPr>
          <w:rFonts w:ascii="Arial" w:hAnsi="Arial" w:cs="Arial"/>
          <w:color w:val="000000" w:themeColor="text1"/>
          <w:sz w:val="22"/>
          <w:szCs w:val="22"/>
        </w:rPr>
        <w:t>m.</w:t>
      </w:r>
    </w:p>
    <w:p w14:paraId="0914452E" w14:textId="77777777" w:rsidR="005B3A0C" w:rsidRDefault="005B3A0C"/>
    <w:sectPr w:rsidR="005B3A0C" w:rsidSect="000F796F">
      <w:pgSz w:w="11900" w:h="16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7450"/>
    <w:rsid w:val="000014DD"/>
    <w:rsid w:val="00090646"/>
    <w:rsid w:val="00093220"/>
    <w:rsid w:val="000F5AF4"/>
    <w:rsid w:val="000F796F"/>
    <w:rsid w:val="00137450"/>
    <w:rsid w:val="00190B45"/>
    <w:rsid w:val="001B7172"/>
    <w:rsid w:val="001D63ED"/>
    <w:rsid w:val="002170FA"/>
    <w:rsid w:val="002D490A"/>
    <w:rsid w:val="004434EC"/>
    <w:rsid w:val="00474FB1"/>
    <w:rsid w:val="004D5A48"/>
    <w:rsid w:val="00527481"/>
    <w:rsid w:val="00596C01"/>
    <w:rsid w:val="005B3A0C"/>
    <w:rsid w:val="005D5961"/>
    <w:rsid w:val="005E1805"/>
    <w:rsid w:val="00602568"/>
    <w:rsid w:val="00634E37"/>
    <w:rsid w:val="00634FDB"/>
    <w:rsid w:val="006A3F52"/>
    <w:rsid w:val="007068E9"/>
    <w:rsid w:val="0072127C"/>
    <w:rsid w:val="00817326"/>
    <w:rsid w:val="00823480"/>
    <w:rsid w:val="00850796"/>
    <w:rsid w:val="008A2242"/>
    <w:rsid w:val="008A5E2A"/>
    <w:rsid w:val="008D7A89"/>
    <w:rsid w:val="00947B57"/>
    <w:rsid w:val="00955E38"/>
    <w:rsid w:val="009E0159"/>
    <w:rsid w:val="009E0503"/>
    <w:rsid w:val="009F2B2D"/>
    <w:rsid w:val="00A44C79"/>
    <w:rsid w:val="00AB7272"/>
    <w:rsid w:val="00AD473C"/>
    <w:rsid w:val="00B24348"/>
    <w:rsid w:val="00CA6884"/>
    <w:rsid w:val="00D12B12"/>
    <w:rsid w:val="00D87402"/>
    <w:rsid w:val="00DB5A6E"/>
    <w:rsid w:val="00DD59FD"/>
    <w:rsid w:val="00E40AAB"/>
    <w:rsid w:val="00E62F21"/>
    <w:rsid w:val="00E7693F"/>
    <w:rsid w:val="00F06832"/>
    <w:rsid w:val="00F221D7"/>
    <w:rsid w:val="00FC38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D96E5F"/>
  <w14:defaultImageDpi w14:val="32767"/>
  <w15:chartTrackingRefBased/>
  <w15:docId w15:val="{08115F24-2378-CF43-A2FD-1F1EE352B4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137450"/>
    <w:rPr>
      <w:rFonts w:ascii="Times New Roman" w:eastAsia="Times New Roman" w:hAnsi="Times New Roman" w:cs="Times New Roman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100</Words>
  <Characters>576</Characters>
  <Application>Microsoft Office Word</Application>
  <DocSecurity>0</DocSecurity>
  <Lines>4</Lines>
  <Paragraphs>1</Paragraphs>
  <ScaleCrop>false</ScaleCrop>
  <Company/>
  <LinksUpToDate>false</LinksUpToDate>
  <CharactersWithSpaces>675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Delogu, Alessio</dc:creator>
  <cp:keywords/>
  <dc:description/>
  <cp:lastModifiedBy>Sue Taylor</cp:lastModifiedBy>
  <cp:revision>2</cp:revision>
  <dcterms:created xsi:type="dcterms:W3CDTF">2021-02-01T10:46:00Z</dcterms:created>
  <dcterms:modified xsi:type="dcterms:W3CDTF">2021-02-01T10:46:00Z</dcterms:modified>
</cp:coreProperties>
</file>