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47CAD">
        <w:fldChar w:fldCharType="begin"/>
      </w:r>
      <w:r w:rsidR="00747CAD">
        <w:instrText xml:space="preserve"> HYPERLINK "https://biosharing.org/" \t "_blank" </w:instrText>
      </w:r>
      <w:r w:rsidR="00747CA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47CA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2423DA" w:rsidR="00877644" w:rsidRPr="00125190" w:rsidRDefault="00333D8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and relevant statistical methods can be found in figures and figure legends. The appropriate sample size is dependent on the technique and standard practices in the stem cell biology field.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E98A06A" w:rsidR="00B330BD" w:rsidRPr="00125190" w:rsidRDefault="009C357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w:t>
      </w:r>
      <w:r w:rsidR="00333D80">
        <w:rPr>
          <w:rFonts w:asciiTheme="minorHAnsi" w:hAnsiTheme="minorHAnsi"/>
        </w:rPr>
        <w:t xml:space="preserve">independent experiments/microcolonies (gastruloids) can be found in figures and figure legends. </w:t>
      </w:r>
      <w:r>
        <w:rPr>
          <w:rFonts w:asciiTheme="minorHAnsi" w:hAnsiTheme="minorHAnsi"/>
        </w:rPr>
        <w:t>At least 2 independent trials were performed for all experiments</w:t>
      </w:r>
      <w:r w:rsidR="009A11C3">
        <w:rPr>
          <w:rFonts w:asciiTheme="minorHAnsi" w:hAnsiTheme="minorHAnsi"/>
        </w:rPr>
        <w:t xml:space="preserve"> (shown as “N=”)</w:t>
      </w:r>
      <w:r>
        <w:rPr>
          <w:rFonts w:asciiTheme="minorHAnsi" w:hAnsiTheme="minorHAnsi"/>
        </w:rPr>
        <w:t xml:space="preserve">. For each experiment, multiple microcolonies </w:t>
      </w:r>
      <w:r w:rsidR="009A11C3">
        <w:rPr>
          <w:rFonts w:asciiTheme="minorHAnsi" w:hAnsiTheme="minorHAnsi"/>
        </w:rPr>
        <w:t xml:space="preserve">(shown as “n=”) </w:t>
      </w:r>
      <w:r>
        <w:rPr>
          <w:rFonts w:asciiTheme="minorHAnsi" w:hAnsiTheme="minorHAnsi"/>
        </w:rPr>
        <w:t xml:space="preserve">were used in analysis. </w:t>
      </w:r>
      <w:r w:rsidR="009D5545">
        <w:rPr>
          <w:rFonts w:asciiTheme="minorHAnsi" w:hAnsiTheme="minorHAnsi"/>
        </w:rPr>
        <w:t>No outlier</w:t>
      </w:r>
      <w:r w:rsidR="00DC68C6">
        <w:rPr>
          <w:rFonts w:asciiTheme="minorHAnsi" w:hAnsiTheme="minorHAnsi"/>
        </w:rPr>
        <w:t>s</w:t>
      </w:r>
      <w:r w:rsidR="009D5545">
        <w:rPr>
          <w:rFonts w:asciiTheme="minorHAnsi" w:hAnsiTheme="minorHAnsi"/>
        </w:rPr>
        <w:t xml:space="preserve"> </w:t>
      </w:r>
      <w:r w:rsidR="00DC68C6">
        <w:rPr>
          <w:rFonts w:asciiTheme="minorHAnsi" w:hAnsiTheme="minorHAnsi"/>
        </w:rPr>
        <w:t xml:space="preserve">were </w:t>
      </w:r>
      <w:r w:rsidR="009D5545">
        <w:rPr>
          <w:rFonts w:asciiTheme="minorHAnsi" w:hAnsiTheme="minorHAnsi"/>
        </w:rPr>
        <w:t xml:space="preserve">excluded.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8F027A8" w14:textId="2DAC154C" w:rsidR="000C3243" w:rsidRPr="00505C51" w:rsidRDefault="000C3243" w:rsidP="000C324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 number, statistical tests, P values, definitions of center, and </w:t>
      </w:r>
      <w:r w:rsidR="004063F9">
        <w:rPr>
          <w:rFonts w:asciiTheme="minorHAnsi" w:hAnsiTheme="minorHAnsi"/>
          <w:sz w:val="22"/>
          <w:szCs w:val="22"/>
        </w:rPr>
        <w:t xml:space="preserve">dispersion and </w:t>
      </w:r>
      <w:r>
        <w:rPr>
          <w:rFonts w:asciiTheme="minorHAnsi" w:hAnsiTheme="minorHAnsi"/>
          <w:sz w:val="22"/>
          <w:szCs w:val="22"/>
        </w:rPr>
        <w:t>precision measurements</w:t>
      </w:r>
      <w:r w:rsidR="004063F9">
        <w:rPr>
          <w:rFonts w:asciiTheme="minorHAnsi" w:hAnsiTheme="minorHAnsi"/>
          <w:sz w:val="22"/>
          <w:szCs w:val="22"/>
        </w:rPr>
        <w:t xml:space="preserve"> </w:t>
      </w:r>
      <w:r>
        <w:rPr>
          <w:rFonts w:asciiTheme="minorHAnsi" w:hAnsiTheme="minorHAnsi"/>
          <w:sz w:val="22"/>
          <w:szCs w:val="22"/>
        </w:rPr>
        <w:t>are presented in figures and figure legends. Additional information on statistical tests can be found in the Materials &amp; Methods section.</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DB921A1" w:rsidR="00BC3CCE" w:rsidRPr="00505C51" w:rsidRDefault="009A11C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8F07FED" w:rsidR="00BC3CCE" w:rsidRPr="00505C51" w:rsidRDefault="00B13B9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have been included for metadata (such as cluster annotation, predicted cell types, other </w:t>
      </w:r>
      <w:r w:rsidR="007621FC">
        <w:rPr>
          <w:rFonts w:asciiTheme="minorHAnsi" w:hAnsiTheme="minorHAnsi"/>
          <w:sz w:val="22"/>
          <w:szCs w:val="22"/>
        </w:rPr>
        <w:t>relevant information</w:t>
      </w:r>
      <w:r>
        <w:rPr>
          <w:rFonts w:asciiTheme="minorHAnsi" w:hAnsiTheme="minorHAnsi"/>
          <w:sz w:val="22"/>
          <w:szCs w:val="22"/>
        </w:rPr>
        <w:t>) for all scRNA-seq data, differentially expressed genes, shared highly variable genes with reference dataset and correlation value</w:t>
      </w:r>
      <w:r w:rsidR="007621FC">
        <w:rPr>
          <w:rFonts w:asciiTheme="minorHAnsi" w:hAnsiTheme="minorHAnsi"/>
          <w:sz w:val="22"/>
          <w:szCs w:val="22"/>
        </w:rPr>
        <w:t>s of</w:t>
      </w:r>
      <w:r>
        <w:rPr>
          <w:rFonts w:asciiTheme="minorHAnsi" w:hAnsiTheme="minorHAnsi"/>
          <w:sz w:val="22"/>
          <w:szCs w:val="22"/>
        </w:rPr>
        <w:t xml:space="preserve"> average gene expression correlation analyses, </w:t>
      </w:r>
      <w:r w:rsidR="007621FC">
        <w:rPr>
          <w:rFonts w:asciiTheme="minorHAnsi" w:hAnsiTheme="minorHAnsi"/>
          <w:sz w:val="22"/>
          <w:szCs w:val="22"/>
        </w:rPr>
        <w:t xml:space="preserve">and predicted interactions for reseed clusters. </w:t>
      </w:r>
      <w:r w:rsidR="00624A49">
        <w:rPr>
          <w:rFonts w:asciiTheme="minorHAnsi" w:hAnsiTheme="minorHAnsi"/>
          <w:sz w:val="22"/>
          <w:szCs w:val="22"/>
        </w:rPr>
        <w:t xml:space="preserve">Raw sequence data have been submitted to NCBI GEO.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6DD2" w14:textId="77777777" w:rsidR="00747CAD" w:rsidRDefault="00747CAD" w:rsidP="004215FE">
      <w:r>
        <w:separator/>
      </w:r>
    </w:p>
  </w:endnote>
  <w:endnote w:type="continuationSeparator" w:id="0">
    <w:p w14:paraId="0A89B4C5" w14:textId="77777777" w:rsidR="00747CAD" w:rsidRDefault="00747CA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48E92" w14:textId="77777777" w:rsidR="00747CAD" w:rsidRDefault="00747CAD" w:rsidP="004215FE">
      <w:r>
        <w:separator/>
      </w:r>
    </w:p>
  </w:footnote>
  <w:footnote w:type="continuationSeparator" w:id="0">
    <w:p w14:paraId="549BB44F" w14:textId="77777777" w:rsidR="00747CAD" w:rsidRDefault="00747CA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B2B7B"/>
    <w:rsid w:val="000C10B1"/>
    <w:rsid w:val="000C3243"/>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24DE5"/>
    <w:rsid w:val="00333D80"/>
    <w:rsid w:val="00370080"/>
    <w:rsid w:val="003F19A6"/>
    <w:rsid w:val="00402ADD"/>
    <w:rsid w:val="004063F9"/>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4A49"/>
    <w:rsid w:val="00634AC7"/>
    <w:rsid w:val="00657587"/>
    <w:rsid w:val="00661DCC"/>
    <w:rsid w:val="00672545"/>
    <w:rsid w:val="00685CCF"/>
    <w:rsid w:val="006A632B"/>
    <w:rsid w:val="006C06F5"/>
    <w:rsid w:val="006C7BC3"/>
    <w:rsid w:val="006E4A6C"/>
    <w:rsid w:val="006E6B2A"/>
    <w:rsid w:val="00700103"/>
    <w:rsid w:val="007137E1"/>
    <w:rsid w:val="00747CAD"/>
    <w:rsid w:val="007621FC"/>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A11C3"/>
    <w:rsid w:val="009C3578"/>
    <w:rsid w:val="009D0D28"/>
    <w:rsid w:val="009D5545"/>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3B9A"/>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68C6"/>
    <w:rsid w:val="00DE207A"/>
    <w:rsid w:val="00DE2719"/>
    <w:rsid w:val="00DF1913"/>
    <w:rsid w:val="00E007B4"/>
    <w:rsid w:val="00E234CA"/>
    <w:rsid w:val="00E41364"/>
    <w:rsid w:val="00E61AB4"/>
    <w:rsid w:val="00E70517"/>
    <w:rsid w:val="00E870D1"/>
    <w:rsid w:val="00EA25FB"/>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Kyaw Thu Minn</cp:lastModifiedBy>
  <cp:revision>39</cp:revision>
  <dcterms:created xsi:type="dcterms:W3CDTF">2017-06-13T14:43:00Z</dcterms:created>
  <dcterms:modified xsi:type="dcterms:W3CDTF">2020-07-10T02:20:00Z</dcterms:modified>
</cp:coreProperties>
</file>