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D889405" w14:textId="6E3EC017" w:rsidR="00DE529F" w:rsidRPr="002F1D24" w:rsidRDefault="002F1D24" w:rsidP="002F1D2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CH"/>
        </w:rPr>
      </w:pPr>
      <w:r w:rsidRPr="002F1D24">
        <w:rPr>
          <w:rFonts w:asciiTheme="minorHAnsi" w:hAnsiTheme="minorHAnsi"/>
          <w:lang w:val="en-CH"/>
        </w:rPr>
        <w:t xml:space="preserve">No sample size calculations were performed. Sample size </w:t>
      </w:r>
      <w:r w:rsidR="00DE529F">
        <w:rPr>
          <w:rFonts w:asciiTheme="minorHAnsi" w:hAnsiTheme="minorHAnsi"/>
        </w:rPr>
        <w:t xml:space="preserve">for imaging assays </w:t>
      </w:r>
      <w:r w:rsidRPr="002F1D24">
        <w:rPr>
          <w:rFonts w:asciiTheme="minorHAnsi" w:hAnsiTheme="minorHAnsi"/>
          <w:lang w:val="en-CH"/>
        </w:rPr>
        <w:t xml:space="preserve">was uniformly determined by analyzing </w:t>
      </w:r>
      <w:r>
        <w:rPr>
          <w:rFonts w:asciiTheme="minorHAnsi" w:hAnsiTheme="minorHAnsi"/>
        </w:rPr>
        <w:t>10-20</w:t>
      </w:r>
      <w:r w:rsidRPr="002F1D24">
        <w:rPr>
          <w:rFonts w:asciiTheme="minorHAnsi" w:hAnsiTheme="minorHAnsi"/>
          <w:lang w:val="en-CH"/>
        </w:rPr>
        <w:t xml:space="preserve"> animals for each condition for each replicate</w:t>
      </w:r>
      <w:r>
        <w:rPr>
          <w:rFonts w:asciiTheme="minorHAnsi" w:hAnsiTheme="minorHAnsi"/>
        </w:rPr>
        <w:t xml:space="preserve">. </w:t>
      </w:r>
      <w:r w:rsidRPr="002F1D24">
        <w:rPr>
          <w:rFonts w:asciiTheme="minorHAnsi" w:hAnsiTheme="minorHAnsi"/>
          <w:lang w:val="en-CH"/>
        </w:rPr>
        <w:t xml:space="preserve">In </w:t>
      </w:r>
      <w:r w:rsidR="00DE529F">
        <w:rPr>
          <w:rFonts w:asciiTheme="minorHAnsi" w:hAnsiTheme="minorHAnsi"/>
        </w:rPr>
        <w:t xml:space="preserve">SDS </w:t>
      </w:r>
      <w:r w:rsidRPr="002F1D24">
        <w:rPr>
          <w:rFonts w:asciiTheme="minorHAnsi" w:hAnsiTheme="minorHAnsi"/>
          <w:lang w:val="en-CH"/>
        </w:rPr>
        <w:t>behavioral assays</w:t>
      </w:r>
      <w:r w:rsidR="00FF5EE6">
        <w:rPr>
          <w:rFonts w:asciiTheme="minorHAnsi" w:hAnsiTheme="minorHAnsi"/>
        </w:rPr>
        <w:t xml:space="preserve"> (Fig 4)</w:t>
      </w:r>
      <w:r>
        <w:rPr>
          <w:rFonts w:asciiTheme="minorHAnsi" w:hAnsiTheme="minorHAnsi"/>
        </w:rPr>
        <w:t>,</w:t>
      </w:r>
      <w:r w:rsidRPr="002F1D24">
        <w:rPr>
          <w:rFonts w:asciiTheme="minorHAnsi" w:hAnsiTheme="minorHAnsi"/>
          <w:lang w:val="en-CH"/>
        </w:rPr>
        <w:t xml:space="preserve"> </w:t>
      </w:r>
      <w:r>
        <w:rPr>
          <w:rFonts w:asciiTheme="minorHAnsi" w:hAnsiTheme="minorHAnsi"/>
        </w:rPr>
        <w:t>30</w:t>
      </w:r>
      <w:r w:rsidRPr="002F1D24">
        <w:rPr>
          <w:rFonts w:asciiTheme="minorHAnsi" w:hAnsiTheme="minorHAnsi"/>
          <w:lang w:val="en-CH"/>
        </w:rPr>
        <w:t xml:space="preserve"> animals were analyzed per</w:t>
      </w:r>
      <w:r>
        <w:rPr>
          <w:rFonts w:asciiTheme="minorHAnsi" w:hAnsiTheme="minorHAnsi"/>
        </w:rPr>
        <w:t xml:space="preserve"> replicate, but not all animals survive the entire assay, so final sample sizes are smaller</w:t>
      </w:r>
      <w:r w:rsidR="00DE529F">
        <w:rPr>
          <w:rFonts w:asciiTheme="minorHAnsi" w:hAnsiTheme="minorHAnsi"/>
        </w:rPr>
        <w:t xml:space="preserve"> (see Methods)</w:t>
      </w:r>
      <w:r w:rsidRPr="002F1D24">
        <w:rPr>
          <w:rFonts w:asciiTheme="minorHAnsi" w:hAnsiTheme="minorHAnsi"/>
          <w:lang w:val="en-CH"/>
        </w:rPr>
        <w:t xml:space="preserve">. </w:t>
      </w:r>
      <w:r w:rsidR="00DE529F">
        <w:rPr>
          <w:rFonts w:asciiTheme="minorHAnsi" w:hAnsiTheme="minorHAnsi"/>
        </w:rPr>
        <w:t xml:space="preserve">In chemotaxis assays (Supp. Fig. 3), experiments begin with 100-200 animals per replicate (see Methods). </w:t>
      </w:r>
      <w:r w:rsidRPr="002F1D24">
        <w:rPr>
          <w:rFonts w:asciiTheme="minorHAnsi" w:hAnsiTheme="minorHAnsi"/>
          <w:lang w:val="en-CH"/>
        </w:rPr>
        <w:t xml:space="preserve">These sample sizes are sufficient to detect significance by the two-sided Wilcoxon rank-sum tests used in this study. </w:t>
      </w:r>
    </w:p>
    <w:p w14:paraId="283305D7" w14:textId="77777777" w:rsidR="00877644" w:rsidRPr="002F1D24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CH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EB48BB6" w:rsidR="00B330BD" w:rsidRPr="00125190" w:rsidRDefault="006F495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behavioral experiments were performed with 2-3 biological replicates (</w:t>
      </w:r>
      <w:r w:rsidR="00262067">
        <w:rPr>
          <w:rFonts w:asciiTheme="minorHAnsi" w:hAnsiTheme="minorHAnsi"/>
        </w:rPr>
        <w:t xml:space="preserve">exact number per experiment type </w:t>
      </w:r>
      <w:r>
        <w:rPr>
          <w:rFonts w:asciiTheme="minorHAnsi" w:hAnsiTheme="minorHAnsi"/>
        </w:rPr>
        <w:t>indicated in Methods). No outliers were excluded from any experiment; all data points are shown.</w:t>
      </w:r>
    </w:p>
    <w:p w14:paraId="3E1A6B61" w14:textId="6F60C252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A3ED0E2" w:rsidR="0015519A" w:rsidRPr="00505C51" w:rsidRDefault="0020470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N, median, quartiles, and ranges are shown directly on figures (every data point is shown in every panel). P values are shown as exact values on all figures. Statistical analyses are indicated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2BD4344" w:rsidR="00BC3CCE" w:rsidRPr="00505C51" w:rsidRDefault="00B47F1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analysis was performed blind to genotype (indicated in methods).</w:t>
      </w:r>
      <w:r w:rsidR="001A54AD">
        <w:rPr>
          <w:rFonts w:asciiTheme="minorHAnsi" w:hAnsiTheme="minorHAnsi"/>
          <w:sz w:val="22"/>
          <w:szCs w:val="22"/>
        </w:rPr>
        <w:t xml:space="preserve"> No experimental groups were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18AC088" w:rsidR="00BC3CCE" w:rsidRPr="00505C51" w:rsidRDefault="005140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applicable: no code or datasets were generated.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AE125" w14:textId="77777777" w:rsidR="00CF1F48" w:rsidRDefault="00CF1F48" w:rsidP="004215FE">
      <w:r>
        <w:separator/>
      </w:r>
    </w:p>
  </w:endnote>
  <w:endnote w:type="continuationSeparator" w:id="0">
    <w:p w14:paraId="24082DC1" w14:textId="77777777" w:rsidR="00CF1F48" w:rsidRDefault="00CF1F4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FF8F0" w14:textId="77777777" w:rsidR="00CF1F48" w:rsidRDefault="00CF1F48" w:rsidP="004215FE">
      <w:r>
        <w:separator/>
      </w:r>
    </w:p>
  </w:footnote>
  <w:footnote w:type="continuationSeparator" w:id="0">
    <w:p w14:paraId="783AEBD2" w14:textId="77777777" w:rsidR="00CF1F48" w:rsidRDefault="00CF1F4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54AD"/>
    <w:rsid w:val="001E1D59"/>
    <w:rsid w:val="0020470E"/>
    <w:rsid w:val="00212F30"/>
    <w:rsid w:val="00217B9E"/>
    <w:rsid w:val="002336C6"/>
    <w:rsid w:val="00241081"/>
    <w:rsid w:val="00262067"/>
    <w:rsid w:val="00266462"/>
    <w:rsid w:val="002A068D"/>
    <w:rsid w:val="002A0ED1"/>
    <w:rsid w:val="002A7487"/>
    <w:rsid w:val="002F1D24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402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495B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7F1C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1F48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529F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5EE6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4BE56F1-2BFF-7C48-9A09-339AD47D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Emily Bayer</cp:lastModifiedBy>
  <cp:revision>8</cp:revision>
  <dcterms:created xsi:type="dcterms:W3CDTF">2020-06-08T07:16:00Z</dcterms:created>
  <dcterms:modified xsi:type="dcterms:W3CDTF">2020-06-08T07:43:00Z</dcterms:modified>
</cp:coreProperties>
</file>