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BF35A92" w14:textId="6E39C162" w:rsidR="00B97A40" w:rsidRPr="00125190" w:rsidRDefault="0031333D" w:rsidP="0031333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45A34">
        <w:rPr>
          <w:rFonts w:asciiTheme="minorHAnsi" w:hAnsiTheme="minorHAnsi"/>
          <w:sz w:val="22"/>
          <w:szCs w:val="22"/>
        </w:rPr>
        <w:t>The number of populations evolved was chosen based on experimental microbial evolution convention</w:t>
      </w:r>
      <w:r>
        <w:rPr>
          <w:rFonts w:asciiTheme="minorHAnsi" w:hAnsiTheme="minorHAnsi"/>
          <w:sz w:val="22"/>
          <w:szCs w:val="22"/>
        </w:rPr>
        <w:t xml:space="preserve"> and feasibility (incubator capacity)</w:t>
      </w:r>
      <w:r w:rsidRPr="00845A3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Analysis on evolved populations were performed on all evolved cultures. Analysis on evolved resistant clones was done after selecting a single resistant clone from a set of 10 randomly chosen clones from each evolved culture. The sampling method is shown in figure 3A and is fully described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3FC3B84" w14:textId="55800409" w:rsidR="00E60293" w:rsidRPr="0031333D" w:rsidRDefault="0079573E" w:rsidP="00014B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1333D">
        <w:rPr>
          <w:rFonts w:asciiTheme="minorHAnsi" w:hAnsiTheme="minorHAnsi"/>
          <w:sz w:val="22"/>
          <w:szCs w:val="22"/>
        </w:rPr>
        <w:t>All experiments we</w:t>
      </w:r>
      <w:r w:rsidR="00014BEC" w:rsidRPr="0031333D">
        <w:rPr>
          <w:rFonts w:asciiTheme="minorHAnsi" w:hAnsiTheme="minorHAnsi"/>
          <w:sz w:val="22"/>
          <w:szCs w:val="22"/>
        </w:rPr>
        <w:t>re</w:t>
      </w:r>
      <w:r w:rsidRPr="0031333D">
        <w:rPr>
          <w:rFonts w:asciiTheme="minorHAnsi" w:hAnsiTheme="minorHAnsi"/>
          <w:sz w:val="22"/>
          <w:szCs w:val="22"/>
        </w:rPr>
        <w:t xml:space="preserve"> done </w:t>
      </w:r>
      <w:r w:rsidR="00014BEC" w:rsidRPr="0031333D">
        <w:rPr>
          <w:rFonts w:asciiTheme="minorHAnsi" w:hAnsiTheme="minorHAnsi"/>
          <w:sz w:val="22"/>
          <w:szCs w:val="22"/>
        </w:rPr>
        <w:t>with</w:t>
      </w:r>
      <w:r w:rsidRPr="0031333D">
        <w:rPr>
          <w:rFonts w:asciiTheme="minorHAnsi" w:hAnsiTheme="minorHAnsi"/>
          <w:sz w:val="22"/>
          <w:szCs w:val="22"/>
        </w:rPr>
        <w:t xml:space="preserve"> biological duplicates or triplicates. </w:t>
      </w:r>
      <w:r w:rsidR="00E60293" w:rsidRPr="0031333D">
        <w:rPr>
          <w:rFonts w:asciiTheme="minorHAnsi" w:hAnsiTheme="minorHAnsi"/>
          <w:sz w:val="22"/>
          <w:szCs w:val="22"/>
        </w:rPr>
        <w:t>All information addressing experimental replicat</w:t>
      </w:r>
      <w:r w:rsidR="0031333D" w:rsidRPr="0031333D">
        <w:rPr>
          <w:rFonts w:asciiTheme="minorHAnsi" w:hAnsiTheme="minorHAnsi"/>
          <w:sz w:val="22"/>
          <w:szCs w:val="22"/>
        </w:rPr>
        <w:t>ion</w:t>
      </w:r>
      <w:r w:rsidR="00E60293" w:rsidRPr="0031333D">
        <w:rPr>
          <w:rFonts w:asciiTheme="minorHAnsi" w:hAnsiTheme="minorHAnsi"/>
          <w:sz w:val="22"/>
          <w:szCs w:val="22"/>
        </w:rPr>
        <w:t xml:space="preserve"> can be found in the Material and Methods section.</w:t>
      </w:r>
      <w:r w:rsidR="00014BEC" w:rsidRPr="0031333D"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361CABC" w:rsidR="0015519A" w:rsidRDefault="00E60293" w:rsidP="0079573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and reporting for experiments can be found in the Material and Methods section</w:t>
      </w:r>
      <w:r w:rsidR="00C7070E">
        <w:rPr>
          <w:rFonts w:asciiTheme="minorHAnsi" w:hAnsiTheme="minorHAnsi"/>
          <w:sz w:val="22"/>
          <w:szCs w:val="22"/>
        </w:rPr>
        <w:t xml:space="preserve">. </w:t>
      </w:r>
      <w:r w:rsidR="0079573E">
        <w:rPr>
          <w:rFonts w:asciiTheme="minorHAnsi" w:hAnsiTheme="minorHAnsi"/>
          <w:sz w:val="22"/>
          <w:szCs w:val="22"/>
        </w:rPr>
        <w:t>Statistical analysis we performed to detect barcode enrichments</w:t>
      </w:r>
      <w:r w:rsidR="0031333D">
        <w:rPr>
          <w:rFonts w:asciiTheme="minorHAnsi" w:hAnsiTheme="minorHAnsi"/>
          <w:sz w:val="22"/>
          <w:szCs w:val="22"/>
        </w:rPr>
        <w:t xml:space="preserve"> in the deletion library</w:t>
      </w:r>
      <w:r w:rsidR="0079573E">
        <w:rPr>
          <w:rFonts w:asciiTheme="minorHAnsi" w:hAnsiTheme="minorHAnsi"/>
          <w:sz w:val="22"/>
          <w:szCs w:val="22"/>
        </w:rPr>
        <w:t xml:space="preserve"> and differentially expressed genes in evolved strains. These statistical tests were performed internally by the DESeq2 and DEBRA packages</w:t>
      </w:r>
      <w:r w:rsidR="0031333D">
        <w:rPr>
          <w:rFonts w:asciiTheme="minorHAnsi" w:hAnsiTheme="minorHAnsi"/>
          <w:sz w:val="22"/>
          <w:szCs w:val="22"/>
        </w:rPr>
        <w:t xml:space="preserve"> and were based on biological replicates</w:t>
      </w:r>
      <w:r w:rsidR="0079573E">
        <w:rPr>
          <w:rFonts w:asciiTheme="minorHAnsi" w:hAnsiTheme="minorHAnsi"/>
          <w:sz w:val="22"/>
          <w:szCs w:val="22"/>
        </w:rPr>
        <w:t xml:space="preserve">. We used conservative cutoff values for false-discovery-rate adjusted p-values (&lt;0.1, detailed in the material and methods section). </w:t>
      </w:r>
    </w:p>
    <w:p w14:paraId="6DD109A7" w14:textId="400470FC" w:rsidR="00C7070E" w:rsidRDefault="00C7070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full list of enriched categories and statistical summary of the E. coli knock out screen can be found in </w:t>
      </w:r>
      <w:r w:rsidR="00166D6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upplementary table 2.</w:t>
      </w:r>
    </w:p>
    <w:p w14:paraId="056F55EE" w14:textId="0FEFF1A2" w:rsidR="00166D6C" w:rsidRPr="00505C51" w:rsidRDefault="00166D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Differential expression analysis results of RNA-seq data (log2 fold change and FDR adjusted p-value) can be found in supplementary table 6.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34C3E1" w:rsidR="00BC3CCE" w:rsidRPr="00505C51" w:rsidRDefault="001515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Experimenter classifying the nematode phenotypes was kept blind </w:t>
      </w:r>
      <w:r w:rsidR="00252F63">
        <w:rPr>
          <w:rFonts w:asciiTheme="minorHAnsi" w:hAnsiTheme="minorHAnsi"/>
          <w:sz w:val="22"/>
          <w:szCs w:val="22"/>
        </w:rPr>
        <w:t xml:space="preserve">to the bacteria that were used as a food source. This is </w:t>
      </w:r>
      <w:r>
        <w:rPr>
          <w:rFonts w:asciiTheme="minorHAnsi" w:hAnsiTheme="minorHAnsi"/>
          <w:sz w:val="22"/>
          <w:szCs w:val="22"/>
        </w:rPr>
        <w:t>addressed in Materials and Methods: Drug toxicity in C. elegans.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26CAFACE" w:rsidR="00BC3CCE" w:rsidRDefault="00C326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full list of barcode frequencies and enrichment from the E. coli screens (Figure 2) can be found in supplementary table 1. </w:t>
      </w:r>
      <w:r w:rsidR="00C519B6">
        <w:rPr>
          <w:rFonts w:asciiTheme="minorHAnsi" w:hAnsiTheme="minorHAnsi"/>
          <w:sz w:val="22"/>
          <w:szCs w:val="22"/>
        </w:rPr>
        <w:t>Similarly, the list of enriched gene categories can be found in supplementary table 2.</w:t>
      </w:r>
    </w:p>
    <w:p w14:paraId="0843A985" w14:textId="1C24DAE1" w:rsidR="00C519B6" w:rsidRDefault="00C519B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of growth rate values for E. coli knock out strains from Figure 2E can be found in supplementary table 3.</w:t>
      </w:r>
    </w:p>
    <w:p w14:paraId="4CED9CC4" w14:textId="0D07A694" w:rsidR="00C519B6" w:rsidRDefault="004519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IC50 calculated values for all ancestor and evolved strains across each drug-media environment and strain growth rate (Figure 1C and Figure 3) can be found in supplementary table 4.</w:t>
      </w:r>
    </w:p>
    <w:p w14:paraId="6C301E4F" w14:textId="6F8F61DF" w:rsidR="00451923" w:rsidRDefault="00451923" w:rsidP="0045192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51923">
        <w:rPr>
          <w:rFonts w:asciiTheme="minorHAnsi" w:hAnsiTheme="minorHAnsi"/>
          <w:sz w:val="22"/>
          <w:szCs w:val="22"/>
        </w:rPr>
        <w:t xml:space="preserve">A full summary of the mutations and validated loss-of-function resistance </w:t>
      </w:r>
      <w:r>
        <w:rPr>
          <w:rFonts w:asciiTheme="minorHAnsi" w:hAnsiTheme="minorHAnsi"/>
          <w:sz w:val="22"/>
          <w:szCs w:val="22"/>
        </w:rPr>
        <w:t xml:space="preserve">(Figure 5 A-D) </w:t>
      </w:r>
      <w:r w:rsidRPr="00451923">
        <w:rPr>
          <w:rFonts w:asciiTheme="minorHAnsi" w:hAnsiTheme="minorHAnsi"/>
          <w:sz w:val="22"/>
          <w:szCs w:val="22"/>
        </w:rPr>
        <w:t>are detailed in supplementary table 5.</w:t>
      </w:r>
    </w:p>
    <w:p w14:paraId="3E84F667" w14:textId="4059E8D2" w:rsidR="005D3DA3" w:rsidRDefault="00166D6C" w:rsidP="005D3DA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Differential expression analysis of evolved E. coli RNA-seq data (Figure 5 E-G) can be found in supplementary table 6 containing</w:t>
      </w:r>
      <w:r w:rsidR="0045192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log2 fold change and FDR adjusted p-value of genes.</w:t>
      </w:r>
      <w:r w:rsidR="005D3DA3">
        <w:rPr>
          <w:rFonts w:asciiTheme="minorHAnsi" w:hAnsiTheme="minorHAnsi"/>
          <w:sz w:val="22"/>
          <w:szCs w:val="22"/>
        </w:rPr>
        <w:t xml:space="preserve"> Similarly, the list of enriched gene categories can be found in supplementary table 7.</w:t>
      </w:r>
    </w:p>
    <w:p w14:paraId="6AAA9F85" w14:textId="25F20DD0" w:rsidR="00451923" w:rsidRPr="00505C51" w:rsidRDefault="005D3DA3" w:rsidP="0045192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table 8 denotes C. </w:t>
      </w:r>
      <w:proofErr w:type="spellStart"/>
      <w:r>
        <w:rPr>
          <w:rFonts w:asciiTheme="minorHAnsi" w:hAnsiTheme="minorHAnsi"/>
          <w:sz w:val="22"/>
          <w:szCs w:val="22"/>
        </w:rPr>
        <w:t>elegan</w:t>
      </w:r>
      <w:proofErr w:type="spellEnd"/>
      <w:r>
        <w:rPr>
          <w:rFonts w:asciiTheme="minorHAnsi" w:hAnsiTheme="minorHAnsi"/>
          <w:sz w:val="22"/>
          <w:szCs w:val="22"/>
        </w:rPr>
        <w:t xml:space="preserve"> phenotype scoring (Figure 4). This table is not directly referenced in the manuscript.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64580" w14:textId="77777777" w:rsidR="006F043B" w:rsidRDefault="006F043B" w:rsidP="004215FE">
      <w:r>
        <w:separator/>
      </w:r>
    </w:p>
  </w:endnote>
  <w:endnote w:type="continuationSeparator" w:id="0">
    <w:p w14:paraId="26813A0A" w14:textId="77777777" w:rsidR="006F043B" w:rsidRDefault="006F043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486D7" w14:textId="77777777" w:rsidR="006F043B" w:rsidRDefault="006F043B" w:rsidP="004215FE">
      <w:r>
        <w:separator/>
      </w:r>
    </w:p>
  </w:footnote>
  <w:footnote w:type="continuationSeparator" w:id="0">
    <w:p w14:paraId="01C84DF2" w14:textId="77777777" w:rsidR="006F043B" w:rsidRDefault="006F043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4BEC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1544"/>
    <w:rsid w:val="0015519A"/>
    <w:rsid w:val="001618D5"/>
    <w:rsid w:val="00166D6C"/>
    <w:rsid w:val="00175192"/>
    <w:rsid w:val="001E1D59"/>
    <w:rsid w:val="00212F30"/>
    <w:rsid w:val="00217B9E"/>
    <w:rsid w:val="002336C6"/>
    <w:rsid w:val="00241081"/>
    <w:rsid w:val="00252F63"/>
    <w:rsid w:val="00266462"/>
    <w:rsid w:val="002A068D"/>
    <w:rsid w:val="002A0ED1"/>
    <w:rsid w:val="002A7487"/>
    <w:rsid w:val="00307F5D"/>
    <w:rsid w:val="0031333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923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2756"/>
    <w:rsid w:val="005B0A15"/>
    <w:rsid w:val="005D3DA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043B"/>
    <w:rsid w:val="00700103"/>
    <w:rsid w:val="007137E1"/>
    <w:rsid w:val="00762B36"/>
    <w:rsid w:val="00763BA5"/>
    <w:rsid w:val="0076524F"/>
    <w:rsid w:val="00767B26"/>
    <w:rsid w:val="0079573E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1A50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A40"/>
    <w:rsid w:val="00BA4D1B"/>
    <w:rsid w:val="00BA5BB7"/>
    <w:rsid w:val="00BB00D0"/>
    <w:rsid w:val="00BB55EC"/>
    <w:rsid w:val="00BC3CCE"/>
    <w:rsid w:val="00C1184B"/>
    <w:rsid w:val="00C21D14"/>
    <w:rsid w:val="00C24CF7"/>
    <w:rsid w:val="00C326DB"/>
    <w:rsid w:val="00C42ECB"/>
    <w:rsid w:val="00C519B6"/>
    <w:rsid w:val="00C52A77"/>
    <w:rsid w:val="00C7070E"/>
    <w:rsid w:val="00C820B0"/>
    <w:rsid w:val="00CC59C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0293"/>
    <w:rsid w:val="00E61AB4"/>
    <w:rsid w:val="00E70517"/>
    <w:rsid w:val="00E85BBB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AB34819-81F6-174A-840D-612ABFBE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Mitchell, Amir</cp:lastModifiedBy>
  <cp:revision>4</cp:revision>
  <dcterms:created xsi:type="dcterms:W3CDTF">2020-07-11T16:34:00Z</dcterms:created>
  <dcterms:modified xsi:type="dcterms:W3CDTF">2020-07-11T22:26:00Z</dcterms:modified>
</cp:coreProperties>
</file>