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B46BB">
        <w:fldChar w:fldCharType="begin"/>
      </w:r>
      <w:r w:rsidR="00EB46BB">
        <w:instrText xml:space="preserve"> HYPERLINK "https://biosharing.org/" \t "_blank" </w:instrText>
      </w:r>
      <w:r w:rsidR="00EB46B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B46B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3E4F2B" w:rsidR="00877644" w:rsidRPr="00125190" w:rsidRDefault="00E970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information can be found in the </w:t>
      </w:r>
      <w:proofErr w:type="gramStart"/>
      <w:r>
        <w:rPr>
          <w:rFonts w:asciiTheme="minorHAnsi" w:hAnsiTheme="minorHAnsi"/>
        </w:rPr>
        <w:t>subjects</w:t>
      </w:r>
      <w:proofErr w:type="gramEnd"/>
      <w:r>
        <w:rPr>
          <w:rFonts w:asciiTheme="minorHAnsi" w:hAnsiTheme="minorHAnsi"/>
        </w:rPr>
        <w:t xml:space="preserve"> subsection within materials and methods. No explicit power analysis was used. Sample sizes were based on previous sensory preconditioning experiments conducted in the lab.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814719" w:rsidR="00B330BD" w:rsidRPr="00125190" w:rsidRDefault="00E970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from subjects that lost headcaps, did not show reward conditioning, or where the fiber optics were not in orbitofrontal cortex and/or there was no viral expression were not included. This information is in the </w:t>
      </w:r>
      <w:proofErr w:type="gramStart"/>
      <w:r>
        <w:rPr>
          <w:rFonts w:asciiTheme="minorHAnsi" w:hAnsiTheme="minorHAnsi"/>
        </w:rPr>
        <w:t>subjects</w:t>
      </w:r>
      <w:proofErr w:type="gramEnd"/>
      <w:r>
        <w:rPr>
          <w:rFonts w:asciiTheme="minorHAnsi" w:hAnsiTheme="minorHAnsi"/>
        </w:rPr>
        <w:t xml:space="preserve"> subsection.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26497A" w:rsidR="0015519A" w:rsidRPr="00505C51" w:rsidRDefault="00E9705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Individual data points during the probe test are shown in figure 2. Statistical methods are in the statistical analysis subsection of materials and methods.</w:t>
      </w:r>
      <w:r w:rsidR="00872616">
        <w:rPr>
          <w:rFonts w:asciiTheme="minorHAnsi" w:hAnsiTheme="minorHAnsi"/>
          <w:sz w:val="22"/>
          <w:szCs w:val="22"/>
        </w:rPr>
        <w:t xml:space="preserve"> Exact p values are reported in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161652" w:rsidR="00BC3CCE" w:rsidRPr="00505C51" w:rsidRDefault="00E970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assigned prior to surgical and behavioral procedures and equally counterbalanced across manipulations.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D3EBD5" w:rsidR="00BC3CCE" w:rsidRPr="00505C51" w:rsidRDefault="00E970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available for the data shown in figures 2 and 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2AB50" w14:textId="77777777" w:rsidR="00EB46BB" w:rsidRDefault="00EB46BB" w:rsidP="004215FE">
      <w:r>
        <w:separator/>
      </w:r>
    </w:p>
  </w:endnote>
  <w:endnote w:type="continuationSeparator" w:id="0">
    <w:p w14:paraId="2C0A1FAA" w14:textId="77777777" w:rsidR="00EB46BB" w:rsidRDefault="00EB46B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9BE2A" w14:textId="77777777" w:rsidR="00EB46BB" w:rsidRDefault="00EB46BB" w:rsidP="004215FE">
      <w:r>
        <w:separator/>
      </w:r>
    </w:p>
  </w:footnote>
  <w:footnote w:type="continuationSeparator" w:id="0">
    <w:p w14:paraId="16C52569" w14:textId="77777777" w:rsidR="00EB46BB" w:rsidRDefault="00EB46B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2616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7050"/>
    <w:rsid w:val="00EB46B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Hart, Evan (NIH/NIDA) [F]</cp:lastModifiedBy>
  <cp:revision>3</cp:revision>
  <dcterms:created xsi:type="dcterms:W3CDTF">2020-06-16T19:21:00Z</dcterms:created>
  <dcterms:modified xsi:type="dcterms:W3CDTF">2020-06-16T19:23:00Z</dcterms:modified>
</cp:coreProperties>
</file>