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893F29A" w:rsidR="00877644" w:rsidRPr="00125190" w:rsidRDefault="0041560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were not pre-calculated; </w:t>
      </w:r>
      <w:proofErr w:type="gramStart"/>
      <w:r>
        <w:rPr>
          <w:rFonts w:asciiTheme="minorHAnsi" w:hAnsiTheme="minorHAnsi"/>
        </w:rPr>
        <w:t>therefore</w:t>
      </w:r>
      <w:proofErr w:type="gramEnd"/>
      <w:r>
        <w:rPr>
          <w:rFonts w:asciiTheme="minorHAnsi" w:hAnsiTheme="minorHAnsi"/>
        </w:rPr>
        <w:t xml:space="preserve"> this does not apply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BED7AA3" w:rsidR="00B330BD" w:rsidRPr="00125190" w:rsidRDefault="0041560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 of independent biological repeats for all experiments is indicated within the actual description (Figure legend) or the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BDCDBB7" w14:textId="63A40337" w:rsidR="00415607" w:rsidRPr="00125190" w:rsidRDefault="00415607" w:rsidP="0041560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 xml:space="preserve">All statistical methods are described in the figure legends or Methods. For many experiments, raw data graphs are supplied in Supplemental files.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1F9954F" w:rsidR="00BC3CCE" w:rsidRPr="00505C51" w:rsidRDefault="004156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not a clinical study and masking was not used or required.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A160DE3" w:rsidR="00BC3CCE" w:rsidRPr="00505C51" w:rsidRDefault="004156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think all relevant source data are supplied in the Figures and supplemental files.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7A4F0" w14:textId="77777777" w:rsidR="005E75D5" w:rsidRDefault="005E75D5" w:rsidP="004215FE">
      <w:r>
        <w:separator/>
      </w:r>
    </w:p>
  </w:endnote>
  <w:endnote w:type="continuationSeparator" w:id="0">
    <w:p w14:paraId="7A01CD75" w14:textId="77777777" w:rsidR="005E75D5" w:rsidRDefault="005E75D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79184" w14:textId="77777777" w:rsidR="005E75D5" w:rsidRDefault="005E75D5" w:rsidP="004215FE">
      <w:r>
        <w:separator/>
      </w:r>
    </w:p>
  </w:footnote>
  <w:footnote w:type="continuationSeparator" w:id="0">
    <w:p w14:paraId="7BC10EC2" w14:textId="77777777" w:rsidR="005E75D5" w:rsidRDefault="005E75D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5607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75D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A8F4399-17B6-4FAE-A22C-CB61A5FC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E6F29B-C015-4797-AA77-DA154722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Mundy Wellinger</cp:lastModifiedBy>
  <cp:revision>2</cp:revision>
  <dcterms:created xsi:type="dcterms:W3CDTF">2020-06-17T14:15:00Z</dcterms:created>
  <dcterms:modified xsi:type="dcterms:W3CDTF">2020-06-17T14:15:00Z</dcterms:modified>
</cp:coreProperties>
</file>