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42606B" w:rsidRDefault="00A31E0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Supplementary file 3: Data collection and refinement statistics for crystal structures.</w:t>
      </w:r>
    </w:p>
    <w:p w14:paraId="00000002" w14:textId="77777777" w:rsidR="0042606B" w:rsidRDefault="0042606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42606B" w:rsidRDefault="00A31E0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MlaF</w:t>
      </w:r>
      <w:r>
        <w:rPr>
          <w:b/>
          <w:vertAlign w:val="subscript"/>
        </w:rPr>
        <w:t>2</w:t>
      </w:r>
      <w:r>
        <w:rPr>
          <w:b/>
        </w:rPr>
        <w:t>B</w:t>
      </w:r>
      <w:r>
        <w:rPr>
          <w:b/>
          <w:vertAlign w:val="subscript"/>
        </w:rPr>
        <w:t>2</w:t>
      </w:r>
      <w:r>
        <w:rPr>
          <w:b/>
        </w:rPr>
        <w:t xml:space="preserve"> (</w:t>
      </w:r>
      <w:proofErr w:type="spellStart"/>
      <w:r>
        <w:rPr>
          <w:b/>
        </w:rPr>
        <w:t>ADP+Mg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  <w:t>MlaF</w:t>
      </w:r>
      <w:r>
        <w:rPr>
          <w:b/>
          <w:vertAlign w:val="subscript"/>
        </w:rPr>
        <w:t>1</w:t>
      </w:r>
      <w:r>
        <w:rPr>
          <w:b/>
        </w:rPr>
        <w:t>B</w:t>
      </w:r>
      <w:r>
        <w:rPr>
          <w:b/>
          <w:vertAlign w:val="subscript"/>
        </w:rPr>
        <w:t>1</w:t>
      </w:r>
      <w:r>
        <w:rPr>
          <w:b/>
        </w:rPr>
        <w:t xml:space="preserve"> (apo)</w:t>
      </w:r>
    </w:p>
    <w:p w14:paraId="00000004" w14:textId="77777777" w:rsidR="0042606B" w:rsidRDefault="00A31E0A">
      <w:r>
        <w:rPr>
          <w:b/>
        </w:rPr>
        <w:t>Data collection</w:t>
      </w:r>
      <w:r>
        <w:t xml:space="preserve"> </w:t>
      </w:r>
    </w:p>
    <w:p w14:paraId="00000005" w14:textId="77777777" w:rsidR="0042606B" w:rsidRDefault="00A31E0A">
      <w:pPr>
        <w:rPr>
          <w:vertAlign w:val="subscript"/>
        </w:rPr>
      </w:pPr>
      <w:r>
        <w:t xml:space="preserve">  Space group:                  </w:t>
      </w:r>
      <w:r>
        <w:tab/>
      </w:r>
      <w:r>
        <w:tab/>
        <w:t>P3</w:t>
      </w:r>
      <w:r>
        <w:rPr>
          <w:vertAlign w:val="subscript"/>
        </w:rPr>
        <w:t>2</w:t>
      </w:r>
      <w:r>
        <w:t>21</w:t>
      </w:r>
      <w:r>
        <w:tab/>
      </w:r>
      <w:r>
        <w:tab/>
      </w:r>
      <w:r>
        <w:tab/>
      </w:r>
      <w:r>
        <w:tab/>
        <w:t>P2</w:t>
      </w:r>
      <w:r>
        <w:rPr>
          <w:vertAlign w:val="subscript"/>
        </w:rPr>
        <w:t>1</w:t>
      </w:r>
      <w:r>
        <w:t>2</w:t>
      </w:r>
      <w:r>
        <w:rPr>
          <w:vertAlign w:val="subscript"/>
        </w:rPr>
        <w:t>1</w:t>
      </w:r>
      <w:r>
        <w:t>2</w:t>
      </w:r>
      <w:r>
        <w:rPr>
          <w:vertAlign w:val="subscript"/>
        </w:rPr>
        <w:t>1</w:t>
      </w:r>
    </w:p>
    <w:p w14:paraId="00000006" w14:textId="77777777" w:rsidR="0042606B" w:rsidRDefault="00A31E0A">
      <w:r>
        <w:t xml:space="preserve">  Cell dimensions:                     </w:t>
      </w:r>
    </w:p>
    <w:p w14:paraId="00000007" w14:textId="77777777" w:rsidR="0042606B" w:rsidRDefault="00A31E0A">
      <w:r>
        <w:t xml:space="preserve">  </w:t>
      </w:r>
      <w:r>
        <w:tab/>
      </w:r>
      <w:r>
        <w:t xml:space="preserve">a, b, c (Å):                  </w:t>
      </w:r>
      <w:r>
        <w:tab/>
      </w:r>
      <w:r>
        <w:tab/>
        <w:t>102.71 102.71 89.71</w:t>
      </w:r>
      <w:r>
        <w:tab/>
      </w:r>
      <w:r>
        <w:tab/>
        <w:t>78.27, 136.08, 261.83</w:t>
      </w:r>
    </w:p>
    <w:p w14:paraId="00000008" w14:textId="77777777" w:rsidR="0042606B" w:rsidRDefault="00A31E0A">
      <w:r>
        <w:t xml:space="preserve">  </w:t>
      </w:r>
      <w:r>
        <w:tab/>
      </w:r>
      <w:r>
        <w:t xml:space="preserve">ɑ, β, ɣ (°):                  </w:t>
      </w:r>
      <w:r>
        <w:tab/>
      </w:r>
      <w:r>
        <w:tab/>
        <w:t>90, 90, 120</w:t>
      </w:r>
      <w:r>
        <w:tab/>
      </w:r>
      <w:r>
        <w:tab/>
      </w:r>
      <w:r>
        <w:tab/>
        <w:t>90, 90, 90</w:t>
      </w:r>
    </w:p>
    <w:p w14:paraId="00000009" w14:textId="5EA4254E" w:rsidR="0042606B" w:rsidRDefault="00A31E0A">
      <w:r>
        <w:t xml:space="preserve">  Resolution (Å):</w:t>
      </w:r>
      <w:r>
        <w:tab/>
      </w:r>
      <w:r>
        <w:tab/>
      </w:r>
      <w:r>
        <w:tab/>
        <w:t>44.57-2.9 (3.004-2.9)</w:t>
      </w:r>
      <w:r>
        <w:rPr>
          <w:vertAlign w:val="superscript"/>
        </w:rPr>
        <w:t>1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48.87-2.6 (2.693-2.6)</w:t>
      </w:r>
      <w:r w:rsidR="004830BE" w:rsidRPr="004830BE">
        <w:rPr>
          <w:vertAlign w:val="superscript"/>
        </w:rPr>
        <w:t>1</w:t>
      </w:r>
    </w:p>
    <w:p w14:paraId="0000000A" w14:textId="77777777" w:rsidR="0042606B" w:rsidRDefault="00A31E0A">
      <w:r>
        <w:t xml:space="preserve">  Wavelength (Å):  </w:t>
      </w:r>
      <w:r>
        <w:tab/>
        <w:t xml:space="preserve">           </w:t>
      </w:r>
      <w:r>
        <w:tab/>
      </w:r>
      <w:r>
        <w:tab/>
        <w:t>1.</w:t>
      </w:r>
      <w:proofErr w:type="gramStart"/>
      <w:r>
        <w:t xml:space="preserve">11583  </w:t>
      </w:r>
      <w:r>
        <w:tab/>
      </w:r>
      <w:bookmarkStart w:id="0" w:name="_GoBack"/>
      <w:bookmarkEnd w:id="0"/>
      <w:proofErr w:type="gramEnd"/>
      <w:r>
        <w:tab/>
        <w:t xml:space="preserve">           </w:t>
      </w:r>
      <w:r>
        <w:t xml:space="preserve"> 1.11583</w:t>
      </w:r>
    </w:p>
    <w:p w14:paraId="0000000B" w14:textId="77777777" w:rsidR="0042606B" w:rsidRDefault="00A31E0A">
      <w:r>
        <w:t xml:space="preserve">  Observations:</w:t>
      </w:r>
      <w:r>
        <w:tab/>
      </w:r>
      <w:r>
        <w:tab/>
      </w:r>
      <w:r>
        <w:tab/>
        <w:t>245,847</w:t>
      </w:r>
      <w:r>
        <w:tab/>
      </w:r>
      <w:r>
        <w:tab/>
        <w:t xml:space="preserve">            1,139,116</w:t>
      </w:r>
    </w:p>
    <w:p w14:paraId="0000000C" w14:textId="77777777" w:rsidR="0042606B" w:rsidRDefault="00A31E0A">
      <w:r>
        <w:t xml:space="preserve">  Unique Reflections:</w:t>
      </w:r>
      <w:r>
        <w:tab/>
      </w:r>
      <w:r>
        <w:tab/>
      </w:r>
      <w:r>
        <w:tab/>
        <w:t>12,466</w:t>
      </w:r>
      <w:r>
        <w:tab/>
      </w:r>
      <w:r>
        <w:tab/>
      </w:r>
      <w:r>
        <w:tab/>
      </w:r>
      <w:r>
        <w:tab/>
        <w:t>86,874</w:t>
      </w:r>
    </w:p>
    <w:p w14:paraId="0000000D" w14:textId="74135A8A" w:rsidR="0042606B" w:rsidRPr="004830BE" w:rsidRDefault="00A31E0A">
      <w:pPr>
        <w:rPr>
          <w:vertAlign w:val="superscript"/>
        </w:rPr>
      </w:pPr>
      <w:r>
        <w:t xml:space="preserve">  Redundancy:</w:t>
      </w:r>
      <w:r>
        <w:tab/>
      </w:r>
      <w:r>
        <w:tab/>
      </w:r>
      <w:r>
        <w:tab/>
      </w:r>
      <w:r>
        <w:tab/>
        <w:t>19.7 (</w:t>
      </w:r>
      <w:r w:rsidR="004830BE">
        <w:t>20.3)</w:t>
      </w:r>
      <w:r w:rsidR="004830BE">
        <w:rPr>
          <w:vertAlign w:val="superscript"/>
        </w:rPr>
        <w:t>1</w:t>
      </w:r>
      <w:r w:rsidR="004830BE">
        <w:tab/>
      </w:r>
      <w:r w:rsidR="004830BE">
        <w:tab/>
      </w:r>
      <w:r w:rsidR="004830BE">
        <w:tab/>
        <w:t>13.1 (12.6)</w:t>
      </w:r>
      <w:r w:rsidR="004830BE">
        <w:rPr>
          <w:vertAlign w:val="superscript"/>
        </w:rPr>
        <w:t>1</w:t>
      </w:r>
    </w:p>
    <w:p w14:paraId="0000000E" w14:textId="258560A3" w:rsidR="0042606B" w:rsidRPr="004830BE" w:rsidRDefault="00A31E0A">
      <w:pPr>
        <w:rPr>
          <w:vertAlign w:val="superscript"/>
        </w:rPr>
      </w:pPr>
      <w:r>
        <w:t xml:space="preserve">  Completeness (%):    </w:t>
      </w:r>
      <w:r>
        <w:tab/>
      </w:r>
      <w:r>
        <w:tab/>
        <w:t>93.09 (76.44)</w:t>
      </w:r>
      <w:r w:rsidR="004830BE">
        <w:rPr>
          <w:vertAlign w:val="superscript"/>
        </w:rPr>
        <w:t>1</w:t>
      </w:r>
      <w:r>
        <w:tab/>
      </w:r>
      <w:r>
        <w:tab/>
      </w:r>
      <w:r>
        <w:tab/>
        <w:t>92.07 (75.14)</w:t>
      </w:r>
      <w:r w:rsidR="004830BE">
        <w:rPr>
          <w:vertAlign w:val="superscript"/>
        </w:rPr>
        <w:t>1</w:t>
      </w:r>
    </w:p>
    <w:p w14:paraId="0000000F" w14:textId="08D9147A" w:rsidR="0042606B" w:rsidRPr="004830BE" w:rsidRDefault="00A31E0A">
      <w:pPr>
        <w:rPr>
          <w:vertAlign w:val="superscript"/>
        </w:rPr>
      </w:pPr>
      <w:r>
        <w:t xml:space="preserve">  CC1/2:</w:t>
      </w:r>
      <w:r>
        <w:tab/>
      </w:r>
      <w:r>
        <w:tab/>
      </w:r>
      <w:r>
        <w:tab/>
      </w:r>
      <w:r>
        <w:tab/>
        <w:t>0.999 (0.349)</w:t>
      </w:r>
      <w:r w:rsidR="004830BE">
        <w:rPr>
          <w:vertAlign w:val="superscript"/>
        </w:rPr>
        <w:t>1</w:t>
      </w:r>
      <w:r>
        <w:tab/>
      </w:r>
      <w:r>
        <w:tab/>
      </w:r>
      <w:r>
        <w:tab/>
        <w:t>1.00 (0.538)</w:t>
      </w:r>
      <w:r w:rsidR="004830BE">
        <w:rPr>
          <w:vertAlign w:val="superscript"/>
        </w:rPr>
        <w:t>1</w:t>
      </w:r>
    </w:p>
    <w:p w14:paraId="00000010" w14:textId="0AF335D6" w:rsidR="0042606B" w:rsidRPr="004830BE" w:rsidRDefault="00A31E0A">
      <w:pPr>
        <w:rPr>
          <w:vertAlign w:val="superscript"/>
        </w:rPr>
      </w:pPr>
      <w:r>
        <w:t xml:space="preserve">  CC*</w:t>
      </w:r>
      <w:r>
        <w:t>:</w:t>
      </w:r>
      <w:r>
        <w:tab/>
      </w:r>
      <w:r>
        <w:tab/>
      </w:r>
      <w:r>
        <w:tab/>
      </w:r>
      <w:r>
        <w:tab/>
      </w:r>
      <w:r>
        <w:tab/>
        <w:t>1.00 (0.72)</w:t>
      </w:r>
      <w:r w:rsidR="004830BE">
        <w:rPr>
          <w:vertAlign w:val="superscript"/>
        </w:rPr>
        <w:t>1</w:t>
      </w:r>
      <w:r>
        <w:tab/>
      </w:r>
      <w:r>
        <w:tab/>
      </w:r>
      <w:r>
        <w:tab/>
        <w:t>1.00 (0.836)</w:t>
      </w:r>
      <w:r w:rsidR="004830BE">
        <w:rPr>
          <w:vertAlign w:val="superscript"/>
        </w:rPr>
        <w:t>1</w:t>
      </w:r>
    </w:p>
    <w:p w14:paraId="00000011" w14:textId="2F64F7FC" w:rsidR="0042606B" w:rsidRPr="004830BE" w:rsidRDefault="00A31E0A">
      <w:pPr>
        <w:rPr>
          <w:vertAlign w:val="superscript"/>
        </w:rPr>
      </w:pPr>
      <w:r>
        <w:t xml:space="preserve"> </w:t>
      </w:r>
      <w:r>
        <w:rPr>
          <w:i/>
        </w:rPr>
        <w:t xml:space="preserve"> I/</w:t>
      </w:r>
      <w:proofErr w:type="spellStart"/>
      <w:r>
        <w:rPr>
          <w:i/>
        </w:rPr>
        <w:t>σI</w:t>
      </w:r>
      <w:proofErr w:type="spellEnd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16.09 (1.00)</w:t>
      </w:r>
      <w:r w:rsidR="004830BE">
        <w:rPr>
          <w:vertAlign w:val="superscript"/>
        </w:rPr>
        <w:t>1</w:t>
      </w:r>
      <w:r>
        <w:tab/>
      </w:r>
      <w:r>
        <w:tab/>
      </w:r>
      <w:r>
        <w:tab/>
        <w:t>18.68 (1.08)</w:t>
      </w:r>
      <w:r w:rsidR="004830BE">
        <w:rPr>
          <w:vertAlign w:val="superscript"/>
        </w:rPr>
        <w:t>1</w:t>
      </w:r>
    </w:p>
    <w:p w14:paraId="00000012" w14:textId="4F8A3C96" w:rsidR="0042606B" w:rsidRPr="004830BE" w:rsidRDefault="00A31E0A">
      <w:pPr>
        <w:rPr>
          <w:vertAlign w:val="superscript"/>
        </w:rPr>
      </w:pPr>
      <w:r>
        <w:rPr>
          <w:i/>
        </w:rPr>
        <w:t xml:space="preserve">  </w:t>
      </w:r>
      <w:proofErr w:type="spellStart"/>
      <w:r>
        <w:rPr>
          <w:i/>
        </w:rPr>
        <w:t>R</w:t>
      </w:r>
      <w:r>
        <w:rPr>
          <w:i/>
          <w:vertAlign w:val="subscript"/>
        </w:rPr>
        <w:t>meas</w:t>
      </w:r>
      <w:proofErr w:type="spellEnd"/>
      <w:r>
        <w:t xml:space="preserve">       </w:t>
      </w:r>
      <w:r>
        <w:tab/>
        <w:t xml:space="preserve">        </w:t>
      </w:r>
      <w:r>
        <w:tab/>
        <w:t xml:space="preserve">             </w:t>
      </w:r>
      <w:r>
        <w:tab/>
        <w:t>0.1835 (3.526)</w:t>
      </w:r>
      <w:r>
        <w:tab/>
      </w:r>
      <w:r w:rsidR="004830BE">
        <w:rPr>
          <w:vertAlign w:val="superscript"/>
        </w:rPr>
        <w:t>1</w:t>
      </w:r>
      <w:r>
        <w:tab/>
      </w:r>
      <w:r>
        <w:tab/>
        <w:t>0.09513 (2.898)</w:t>
      </w:r>
      <w:r w:rsidR="004830BE">
        <w:rPr>
          <w:vertAlign w:val="superscript"/>
        </w:rPr>
        <w:t>1</w:t>
      </w:r>
    </w:p>
    <w:p w14:paraId="00000013" w14:textId="77777777" w:rsidR="0042606B" w:rsidRDefault="00A31E0A">
      <w:pPr>
        <w:rPr>
          <w:b/>
        </w:rPr>
      </w:pPr>
      <w:r>
        <w:rPr>
          <w:b/>
        </w:rPr>
        <w:t>Refinement</w:t>
      </w:r>
    </w:p>
    <w:p w14:paraId="00000014" w14:textId="77777777" w:rsidR="0042606B" w:rsidRDefault="00A31E0A">
      <w:r>
        <w:t xml:space="preserve">  Resolution (Å):</w:t>
      </w:r>
      <w:r>
        <w:tab/>
      </w:r>
      <w:r>
        <w:tab/>
      </w:r>
      <w:r>
        <w:tab/>
        <w:t>44.57 - 2.9</w:t>
      </w:r>
      <w:r>
        <w:tab/>
      </w:r>
      <w:r>
        <w:tab/>
      </w:r>
      <w:r>
        <w:tab/>
        <w:t>48.87-2.60</w:t>
      </w:r>
    </w:p>
    <w:p w14:paraId="00000015" w14:textId="77777777" w:rsidR="0042606B" w:rsidRDefault="00A31E0A">
      <w:r>
        <w:t xml:space="preserve">  Reflections (work):</w:t>
      </w:r>
      <w:r>
        <w:tab/>
      </w:r>
      <w:r>
        <w:tab/>
      </w:r>
      <w:r>
        <w:tab/>
        <w:t>11,611</w:t>
      </w:r>
      <w:r>
        <w:tab/>
      </w:r>
      <w:r>
        <w:tab/>
      </w:r>
      <w:r>
        <w:tab/>
      </w:r>
      <w:r>
        <w:tab/>
        <w:t xml:space="preserve">80,031  </w:t>
      </w:r>
    </w:p>
    <w:p w14:paraId="00000016" w14:textId="77777777" w:rsidR="0042606B" w:rsidRDefault="00A31E0A">
      <w:r>
        <w:t xml:space="preserve">  Reflections </w:t>
      </w:r>
      <w:r>
        <w:t>(free):</w:t>
      </w:r>
      <w:r>
        <w:tab/>
      </w:r>
      <w:r>
        <w:tab/>
      </w:r>
      <w:r>
        <w:tab/>
        <w:t>586</w:t>
      </w:r>
      <w:r>
        <w:tab/>
      </w:r>
      <w:r>
        <w:tab/>
      </w:r>
      <w:r>
        <w:tab/>
      </w:r>
      <w:r>
        <w:tab/>
        <w:t xml:space="preserve">1,834  </w:t>
      </w:r>
    </w:p>
    <w:p w14:paraId="00000017" w14:textId="77777777" w:rsidR="0042606B" w:rsidRDefault="00A31E0A">
      <w:r>
        <w:t xml:space="preserve">  </w:t>
      </w:r>
      <w:proofErr w:type="spellStart"/>
      <w:r>
        <w:t>R</w:t>
      </w:r>
      <w:r>
        <w:rPr>
          <w:vertAlign w:val="subscript"/>
        </w:rPr>
        <w:t>work</w:t>
      </w:r>
      <w:proofErr w:type="spellEnd"/>
      <w:r>
        <w:t xml:space="preserve"> / </w:t>
      </w:r>
      <w:proofErr w:type="spellStart"/>
      <w:r>
        <w:t>R</w:t>
      </w:r>
      <w:r>
        <w:rPr>
          <w:vertAlign w:val="subscript"/>
        </w:rPr>
        <w:t>free</w:t>
      </w:r>
      <w:proofErr w:type="spellEnd"/>
      <w:r>
        <w:rPr>
          <w:vertAlign w:val="subscript"/>
        </w:rPr>
        <w:t xml:space="preserve"> </w:t>
      </w:r>
      <w:r>
        <w:t xml:space="preserve">(%):   </w:t>
      </w:r>
      <w:r>
        <w:tab/>
      </w:r>
      <w:r>
        <w:tab/>
      </w:r>
      <w:r>
        <w:tab/>
        <w:t xml:space="preserve">19.42 / 24.95 </w:t>
      </w:r>
      <w:r>
        <w:tab/>
      </w:r>
      <w:r>
        <w:tab/>
      </w:r>
      <w:r>
        <w:tab/>
        <w:t>20.28 / 23.65</w:t>
      </w:r>
    </w:p>
    <w:p w14:paraId="00000018" w14:textId="77777777" w:rsidR="0042606B" w:rsidRDefault="00A31E0A">
      <w:r>
        <w:t xml:space="preserve">  No. atoms:</w:t>
      </w:r>
    </w:p>
    <w:p w14:paraId="00000019" w14:textId="77777777" w:rsidR="0042606B" w:rsidRDefault="00A31E0A">
      <w:r>
        <w:t xml:space="preserve">  </w:t>
      </w:r>
      <w:r>
        <w:tab/>
        <w:t>Protein:</w:t>
      </w:r>
      <w:r>
        <w:tab/>
      </w:r>
      <w:r>
        <w:tab/>
      </w:r>
      <w:r>
        <w:tab/>
        <w:t>2,760</w:t>
      </w:r>
      <w:r>
        <w:tab/>
      </w:r>
      <w:r>
        <w:tab/>
      </w:r>
      <w:r>
        <w:tab/>
      </w:r>
      <w:r>
        <w:tab/>
        <w:t xml:space="preserve">11,361 </w:t>
      </w:r>
    </w:p>
    <w:p w14:paraId="0000001A" w14:textId="77777777" w:rsidR="0042606B" w:rsidRDefault="00A31E0A">
      <w:r>
        <w:t xml:space="preserve"> </w:t>
      </w:r>
      <w:r>
        <w:tab/>
        <w:t xml:space="preserve"> Water:</w:t>
      </w:r>
      <w:r>
        <w:tab/>
      </w:r>
      <w:r>
        <w:tab/>
      </w:r>
      <w:r>
        <w:tab/>
      </w:r>
      <w:r>
        <w:tab/>
        <w:t>2</w:t>
      </w:r>
      <w:r>
        <w:tab/>
      </w:r>
      <w:r>
        <w:tab/>
      </w:r>
      <w:r>
        <w:tab/>
      </w:r>
      <w:r>
        <w:tab/>
        <w:t xml:space="preserve">10  </w:t>
      </w:r>
      <w:r>
        <w:tab/>
      </w:r>
    </w:p>
    <w:p w14:paraId="0000001B" w14:textId="77777777" w:rsidR="0042606B" w:rsidRDefault="00A31E0A">
      <w:r>
        <w:t xml:space="preserve">             Other:</w:t>
      </w:r>
      <w:r>
        <w:tab/>
      </w:r>
      <w:r>
        <w:tab/>
      </w:r>
      <w:r>
        <w:tab/>
      </w:r>
      <w:r>
        <w:tab/>
        <w:t>29</w:t>
      </w:r>
      <w:r>
        <w:tab/>
      </w:r>
      <w:r>
        <w:tab/>
      </w:r>
      <w:r>
        <w:tab/>
      </w:r>
      <w:r>
        <w:tab/>
        <w:t xml:space="preserve">62 </w:t>
      </w:r>
    </w:p>
    <w:p w14:paraId="0000001C" w14:textId="77777777" w:rsidR="0042606B" w:rsidRDefault="00A31E0A">
      <w:r>
        <w:t xml:space="preserve">  Mean B-factor:</w:t>
      </w:r>
    </w:p>
    <w:p w14:paraId="0000001D" w14:textId="77777777" w:rsidR="0042606B" w:rsidRDefault="00A31E0A">
      <w:pPr>
        <w:ind w:firstLine="720"/>
      </w:pPr>
      <w:r>
        <w:t>Protein:</w:t>
      </w:r>
      <w:r>
        <w:tab/>
      </w:r>
      <w:r>
        <w:tab/>
      </w:r>
      <w:r>
        <w:tab/>
        <w:t>82.75</w:t>
      </w:r>
      <w:r>
        <w:tab/>
      </w:r>
      <w:r>
        <w:tab/>
      </w:r>
      <w:r>
        <w:tab/>
      </w:r>
      <w:r>
        <w:tab/>
        <w:t xml:space="preserve">92.2 </w:t>
      </w:r>
    </w:p>
    <w:p w14:paraId="0000001E" w14:textId="77777777" w:rsidR="0042606B" w:rsidRDefault="00A31E0A">
      <w:pPr>
        <w:ind w:firstLine="720"/>
      </w:pPr>
      <w:r>
        <w:t>Water:</w:t>
      </w:r>
      <w:r>
        <w:tab/>
      </w:r>
      <w:r>
        <w:tab/>
      </w:r>
      <w:r>
        <w:tab/>
      </w:r>
      <w:r>
        <w:tab/>
        <w:t>42.31</w:t>
      </w:r>
      <w:r>
        <w:tab/>
      </w:r>
      <w:r>
        <w:tab/>
      </w:r>
      <w:r>
        <w:tab/>
      </w:r>
      <w:r>
        <w:tab/>
        <w:t xml:space="preserve">65.04 </w:t>
      </w:r>
    </w:p>
    <w:p w14:paraId="0000001F" w14:textId="77777777" w:rsidR="0042606B" w:rsidRDefault="00A31E0A">
      <w:r>
        <w:t xml:space="preserve">  R.M.S. Deviations:</w:t>
      </w:r>
    </w:p>
    <w:p w14:paraId="00000020" w14:textId="77777777" w:rsidR="0042606B" w:rsidRDefault="00A31E0A">
      <w:r>
        <w:t xml:space="preserve">  </w:t>
      </w:r>
      <w:r>
        <w:tab/>
        <w:t>Bond lengths (Å):</w:t>
      </w:r>
      <w:r>
        <w:tab/>
      </w:r>
      <w:r>
        <w:tab/>
        <w:t>0.004</w:t>
      </w:r>
      <w:r>
        <w:tab/>
      </w:r>
      <w:r>
        <w:tab/>
      </w:r>
      <w:r>
        <w:tab/>
      </w:r>
      <w:r>
        <w:tab/>
        <w:t>0.004</w:t>
      </w:r>
    </w:p>
    <w:p w14:paraId="00000021" w14:textId="77777777" w:rsidR="0042606B" w:rsidRDefault="00A31E0A">
      <w:r>
        <w:t xml:space="preserve">  </w:t>
      </w:r>
      <w:r>
        <w:tab/>
        <w:t>Bond angles (°):</w:t>
      </w:r>
      <w:r>
        <w:tab/>
      </w:r>
      <w:r>
        <w:tab/>
        <w:t>0.79</w:t>
      </w:r>
      <w:r>
        <w:tab/>
      </w:r>
      <w:r>
        <w:tab/>
      </w:r>
      <w:r>
        <w:tab/>
      </w:r>
      <w:r>
        <w:tab/>
        <w:t>0.81</w:t>
      </w:r>
    </w:p>
    <w:p w14:paraId="00000022" w14:textId="77777777" w:rsidR="0042606B" w:rsidRDefault="00A31E0A">
      <w:r>
        <w:t xml:space="preserve">  Ramachandran plot:   </w:t>
      </w:r>
    </w:p>
    <w:p w14:paraId="00000023" w14:textId="77777777" w:rsidR="0042606B" w:rsidRDefault="00A31E0A">
      <w:r>
        <w:tab/>
        <w:t>Favored:</w:t>
      </w:r>
      <w:r>
        <w:tab/>
      </w:r>
      <w:r>
        <w:tab/>
      </w:r>
      <w:r>
        <w:tab/>
        <w:t xml:space="preserve">95.53%     </w:t>
      </w:r>
      <w:r>
        <w:tab/>
      </w:r>
      <w:r>
        <w:tab/>
      </w:r>
      <w:r>
        <w:tab/>
        <w:t>99.86%</w:t>
      </w:r>
    </w:p>
    <w:p w14:paraId="00000024" w14:textId="77777777" w:rsidR="0042606B" w:rsidRDefault="00A31E0A">
      <w:pPr>
        <w:ind w:left="720"/>
      </w:pPr>
      <w:r>
        <w:t>Outliers:</w:t>
      </w:r>
      <w:r>
        <w:tab/>
      </w:r>
      <w:r>
        <w:tab/>
      </w:r>
      <w:r>
        <w:tab/>
        <w:t xml:space="preserve">0.84 % </w:t>
      </w:r>
      <w:r>
        <w:tab/>
      </w:r>
      <w:r>
        <w:tab/>
      </w:r>
      <w:r>
        <w:tab/>
        <w:t>0.00%</w:t>
      </w:r>
    </w:p>
    <w:p w14:paraId="00000025" w14:textId="7D86942A" w:rsidR="0042606B" w:rsidRDefault="004830BE">
      <w:r>
        <w:t xml:space="preserve">  </w:t>
      </w:r>
      <w:proofErr w:type="spellStart"/>
      <w:r>
        <w:t>Rotamer</w:t>
      </w:r>
      <w:proofErr w:type="spellEnd"/>
      <w:r>
        <w:t xml:space="preserve"> outliers:</w:t>
      </w:r>
      <w:r>
        <w:tab/>
      </w:r>
      <w:r>
        <w:tab/>
      </w:r>
      <w:r>
        <w:tab/>
        <w:t xml:space="preserve">0.00 </w:t>
      </w:r>
      <w:r w:rsidR="00A31E0A">
        <w:t xml:space="preserve">%     </w:t>
      </w:r>
      <w:r w:rsidR="00A31E0A">
        <w:tab/>
      </w:r>
      <w:r w:rsidR="00A31E0A">
        <w:tab/>
      </w:r>
      <w:r w:rsidR="00A31E0A">
        <w:tab/>
        <w:t>0.65%</w:t>
      </w:r>
    </w:p>
    <w:p w14:paraId="00000026" w14:textId="77777777" w:rsidR="0042606B" w:rsidRDefault="00A31E0A">
      <w:r>
        <w:t xml:space="preserve">  </w:t>
      </w:r>
      <w:proofErr w:type="spellStart"/>
      <w:r>
        <w:t>Molprobity</w:t>
      </w:r>
      <w:proofErr w:type="spellEnd"/>
      <w:r>
        <w:t>:</w:t>
      </w:r>
    </w:p>
    <w:p w14:paraId="00000027" w14:textId="77777777" w:rsidR="0042606B" w:rsidRDefault="00A31E0A">
      <w:pPr>
        <w:ind w:firstLine="720"/>
      </w:pPr>
      <w:proofErr w:type="spellStart"/>
      <w:r>
        <w:t>Molprobity</w:t>
      </w:r>
      <w:proofErr w:type="spellEnd"/>
      <w:r>
        <w:t xml:space="preserve"> score:</w:t>
      </w:r>
      <w:r>
        <w:tab/>
      </w:r>
      <w:r>
        <w:tab/>
        <w:t>1.5</w:t>
      </w:r>
      <w:r>
        <w:t>8                                        1.44</w:t>
      </w:r>
    </w:p>
    <w:p w14:paraId="00000028" w14:textId="77777777" w:rsidR="0042606B" w:rsidRDefault="00A31E0A">
      <w:pPr>
        <w:ind w:firstLine="720"/>
        <w:rPr>
          <w:vertAlign w:val="superscript"/>
        </w:rPr>
      </w:pPr>
      <w:r>
        <w:tab/>
        <w:t>Percentile:</w:t>
      </w:r>
      <w:r>
        <w:tab/>
      </w:r>
      <w:r>
        <w:tab/>
        <w:t>100</w:t>
      </w:r>
      <w:r>
        <w:rPr>
          <w:vertAlign w:val="superscript"/>
        </w:rPr>
        <w:t>th</w:t>
      </w:r>
      <w:r>
        <w:t xml:space="preserve">                                       </w:t>
      </w:r>
      <w:proofErr w:type="spellStart"/>
      <w:r>
        <w:t>100</w:t>
      </w:r>
      <w:r w:rsidRPr="004830BE">
        <w:rPr>
          <w:vertAlign w:val="superscript"/>
        </w:rPr>
        <w:t>th</w:t>
      </w:r>
      <w:proofErr w:type="spellEnd"/>
    </w:p>
    <w:p w14:paraId="00000029" w14:textId="77777777" w:rsidR="0042606B" w:rsidRDefault="00A31E0A">
      <w:pPr>
        <w:ind w:firstLine="720"/>
      </w:pPr>
      <w:r>
        <w:t xml:space="preserve">All-atom </w:t>
      </w:r>
      <w:proofErr w:type="spellStart"/>
      <w:r>
        <w:t>clashscore</w:t>
      </w:r>
      <w:proofErr w:type="spellEnd"/>
      <w:r>
        <w:t>:</w:t>
      </w:r>
      <w:r>
        <w:tab/>
      </w:r>
      <w:r>
        <w:tab/>
        <w:t>5.6                                          8.13</w:t>
      </w:r>
    </w:p>
    <w:p w14:paraId="0000002A" w14:textId="77777777" w:rsidR="0042606B" w:rsidRDefault="00A31E0A">
      <w:pPr>
        <w:ind w:left="720" w:firstLine="720"/>
        <w:rPr>
          <w:vertAlign w:val="superscript"/>
        </w:rPr>
      </w:pPr>
      <w:r>
        <w:t>Percentile:</w:t>
      </w:r>
      <w:r>
        <w:tab/>
      </w:r>
      <w:r>
        <w:tab/>
        <w:t>100</w:t>
      </w:r>
      <w:r>
        <w:rPr>
          <w:vertAlign w:val="superscript"/>
        </w:rPr>
        <w:t>th</w:t>
      </w:r>
      <w:r>
        <w:tab/>
      </w:r>
      <w:r>
        <w:tab/>
        <w:t xml:space="preserve">                        99</w:t>
      </w:r>
      <w:r>
        <w:rPr>
          <w:vertAlign w:val="superscript"/>
        </w:rPr>
        <w:t>th</w:t>
      </w:r>
    </w:p>
    <w:p w14:paraId="0000002B" w14:textId="77777777" w:rsidR="0042606B" w:rsidRDefault="00A31E0A">
      <w:pPr>
        <w:rPr>
          <w:vertAlign w:val="superscript"/>
        </w:rPr>
      </w:pPr>
      <w:r>
        <w:t>PDB ID:</w:t>
      </w:r>
      <w:r>
        <w:tab/>
      </w:r>
      <w:r>
        <w:tab/>
      </w:r>
      <w:r>
        <w:tab/>
      </w:r>
      <w:r>
        <w:tab/>
      </w:r>
      <w:r>
        <w:rPr>
          <w:color w:val="1D1C1D"/>
          <w:sz w:val="23"/>
          <w:szCs w:val="23"/>
          <w:highlight w:val="white"/>
        </w:rPr>
        <w:t>6XGY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color w:val="1D1C1D"/>
          <w:sz w:val="23"/>
          <w:szCs w:val="23"/>
          <w:highlight w:val="white"/>
        </w:rPr>
        <w:t>6XGZ</w:t>
      </w:r>
    </w:p>
    <w:p w14:paraId="0000002C" w14:textId="77777777" w:rsidR="0042606B" w:rsidRDefault="00A31E0A">
      <w:r>
        <w:rPr>
          <w:vertAlign w:val="superscript"/>
        </w:rPr>
        <w:t>1</w:t>
      </w:r>
      <w:r>
        <w:t xml:space="preserve"> Values in parentheses are for highest-resolution shell.</w:t>
      </w:r>
    </w:p>
    <w:p w14:paraId="0000002D" w14:textId="77777777" w:rsidR="0042606B" w:rsidRDefault="004260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26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8A6F3" w14:textId="77777777" w:rsidR="00A31E0A" w:rsidRDefault="00A31E0A" w:rsidP="004830BE">
      <w:pPr>
        <w:spacing w:line="240" w:lineRule="auto"/>
      </w:pPr>
      <w:r>
        <w:separator/>
      </w:r>
    </w:p>
  </w:endnote>
  <w:endnote w:type="continuationSeparator" w:id="0">
    <w:p w14:paraId="043D372C" w14:textId="77777777" w:rsidR="00A31E0A" w:rsidRDefault="00A31E0A" w:rsidP="004830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CCDE2" w14:textId="77777777" w:rsidR="004830BE" w:rsidRDefault="004830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5D777" w14:textId="77777777" w:rsidR="004830BE" w:rsidRDefault="004830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54EA6" w14:textId="77777777" w:rsidR="004830BE" w:rsidRDefault="00483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4338C" w14:textId="77777777" w:rsidR="00A31E0A" w:rsidRDefault="00A31E0A" w:rsidP="004830BE">
      <w:pPr>
        <w:spacing w:line="240" w:lineRule="auto"/>
      </w:pPr>
      <w:r>
        <w:separator/>
      </w:r>
    </w:p>
  </w:footnote>
  <w:footnote w:type="continuationSeparator" w:id="0">
    <w:p w14:paraId="3A4ED6E0" w14:textId="77777777" w:rsidR="00A31E0A" w:rsidRDefault="00A31E0A" w:rsidP="004830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74D59" w14:textId="77777777" w:rsidR="004830BE" w:rsidRDefault="004830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4603E" w14:textId="77777777" w:rsidR="004830BE" w:rsidRDefault="004830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50438" w14:textId="77777777" w:rsidR="004830BE" w:rsidRDefault="004830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06B"/>
    <w:rsid w:val="0042606B"/>
    <w:rsid w:val="004830BE"/>
    <w:rsid w:val="00A3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8A389"/>
  <w15:docId w15:val="{865D9D6C-DD1D-7340-A2B2-733DE2A4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830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0BE"/>
  </w:style>
  <w:style w:type="paragraph" w:styleId="Footer">
    <w:name w:val="footer"/>
    <w:basedOn w:val="Normal"/>
    <w:link w:val="FooterChar"/>
    <w:uiPriority w:val="99"/>
    <w:unhideWhenUsed/>
    <w:rsid w:val="004830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2020-07-07T22:36:00Z</dcterms:created>
  <dcterms:modified xsi:type="dcterms:W3CDTF">2020-07-07T22:48:00Z</dcterms:modified>
</cp:coreProperties>
</file>