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7ECE9" w14:textId="77777777" w:rsidR="00A55ADE" w:rsidRPr="00A55ADE" w:rsidRDefault="00A55ADE" w:rsidP="00A55ADE">
      <w:pPr>
        <w:pStyle w:val="Heading4"/>
        <w:spacing w:before="100" w:after="100"/>
        <w:rPr>
          <w:rFonts w:asciiTheme="minorHAnsi" w:eastAsiaTheme="minorEastAsia" w:hAnsiTheme="minorHAnsi" w:cstheme="minorHAnsi"/>
          <w:b/>
          <w:bCs/>
          <w:i w:val="0"/>
          <w:iCs w:val="0"/>
          <w:color w:val="000000" w:themeColor="text1"/>
          <w:sz w:val="22"/>
          <w:u w:val="single"/>
        </w:rPr>
      </w:pPr>
      <w:bookmarkStart w:id="0" w:name="_Toc120894703"/>
      <w:r w:rsidRPr="00A55ADE">
        <w:rPr>
          <w:rFonts w:asciiTheme="minorHAnsi" w:eastAsiaTheme="minorEastAsia" w:hAnsiTheme="minorHAnsi" w:cstheme="minorHAnsi"/>
          <w:b/>
          <w:bCs/>
          <w:i w:val="0"/>
          <w:iCs w:val="0"/>
          <w:color w:val="000000" w:themeColor="text1"/>
          <w:sz w:val="22"/>
          <w:u w:val="single"/>
        </w:rPr>
        <w:t>Table S3</w:t>
      </w:r>
      <w:r w:rsidRPr="00A55ADE">
        <w:rPr>
          <w:rFonts w:asciiTheme="minorHAnsi" w:eastAsiaTheme="minorEastAsia" w:hAnsiTheme="minorHAnsi" w:cstheme="minorHAnsi"/>
          <w:b/>
          <w:bCs/>
          <w:i w:val="0"/>
          <w:iCs w:val="0"/>
          <w:color w:val="000000" w:themeColor="text1"/>
          <w:sz w:val="22"/>
        </w:rPr>
        <w:t>. Brain regions involved in emotional effect on hippocampal connectivity during emotional learning</w:t>
      </w:r>
      <w:bookmarkEnd w:id="0"/>
      <w:r w:rsidRPr="00A55ADE">
        <w:rPr>
          <w:rFonts w:asciiTheme="minorHAnsi" w:eastAsiaTheme="minorEastAsia" w:hAnsiTheme="minorHAnsi" w:cstheme="minorHAnsi"/>
          <w:b/>
          <w:bCs/>
          <w:i w:val="0"/>
          <w:iCs w:val="0"/>
          <w:color w:val="000000" w:themeColor="text1"/>
          <w:sz w:val="22"/>
        </w:rPr>
        <w:t xml:space="preserve"> </w:t>
      </w: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77"/>
        <w:gridCol w:w="1134"/>
        <w:gridCol w:w="1843"/>
        <w:gridCol w:w="1417"/>
        <w:gridCol w:w="1134"/>
        <w:gridCol w:w="1134"/>
      </w:tblGrid>
      <w:tr w:rsidR="00A55ADE" w:rsidRPr="00A55ADE" w14:paraId="4BA99811" w14:textId="77777777" w:rsidTr="00BE07B7">
        <w:trPr>
          <w:trHeight w:val="283"/>
          <w:jc w:val="center"/>
        </w:trPr>
        <w:tc>
          <w:tcPr>
            <w:tcW w:w="2977" w:type="dxa"/>
            <w:vMerge w:val="restart"/>
            <w:tcBorders>
              <w:top w:val="single" w:sz="12" w:space="0" w:color="000000" w:themeColor="text1"/>
              <w:left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8A2A7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  <w:t>Brain Regions</w:t>
            </w:r>
          </w:p>
        </w:tc>
        <w:tc>
          <w:tcPr>
            <w:tcW w:w="1134" w:type="dxa"/>
            <w:vMerge w:val="restart"/>
            <w:tcBorders>
              <w:top w:val="single" w:sz="12" w:space="0" w:color="000000" w:themeColor="text1"/>
              <w:left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4ABBE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  <w:t>Hemisphere</w:t>
            </w:r>
          </w:p>
        </w:tc>
        <w:tc>
          <w:tcPr>
            <w:tcW w:w="1843" w:type="dxa"/>
            <w:vMerge w:val="restart"/>
            <w:tcBorders>
              <w:top w:val="single" w:sz="12" w:space="0" w:color="000000" w:themeColor="text1"/>
              <w:left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D9861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b/>
                <w:bCs/>
                <w:i/>
                <w:iCs/>
                <w:color w:val="000000" w:themeColor="text1"/>
                <w:kern w:val="24"/>
                <w:szCs w:val="21"/>
              </w:rPr>
              <w:t>T</w:t>
            </w:r>
            <w:r w:rsidRPr="00A55ADE"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  <w:t xml:space="preserve"> values</w:t>
            </w:r>
          </w:p>
        </w:tc>
        <w:tc>
          <w:tcPr>
            <w:tcW w:w="3685" w:type="dxa"/>
            <w:gridSpan w:val="3"/>
            <w:tcBorders>
              <w:top w:val="single" w:sz="12" w:space="0" w:color="000000" w:themeColor="text1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B7A8F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  <w:t>MNI Coordinates</w:t>
            </w:r>
          </w:p>
        </w:tc>
      </w:tr>
      <w:tr w:rsidR="00A55ADE" w:rsidRPr="00A55ADE" w14:paraId="65E697BE" w14:textId="77777777" w:rsidTr="00BE07B7">
        <w:trPr>
          <w:trHeight w:val="128"/>
          <w:jc w:val="center"/>
        </w:trPr>
        <w:tc>
          <w:tcPr>
            <w:tcW w:w="2977" w:type="dxa"/>
            <w:vMerge/>
            <w:tcBorders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B8F07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AEAFE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5D7E2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7C921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  <w:t>X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AA2A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  <w:t>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BE96C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  <w:t>Z</w:t>
            </w:r>
          </w:p>
        </w:tc>
      </w:tr>
      <w:tr w:rsidR="00A55ADE" w:rsidRPr="00A55ADE" w14:paraId="07ACFD61" w14:textId="77777777" w:rsidTr="00BE07B7">
        <w:trPr>
          <w:trHeight w:val="533"/>
          <w:jc w:val="center"/>
        </w:trPr>
        <w:tc>
          <w:tcPr>
            <w:tcW w:w="9639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58471D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b/>
                <w:bCs/>
                <w:color w:val="000000" w:themeColor="text1"/>
                <w:kern w:val="24"/>
                <w:szCs w:val="21"/>
              </w:rPr>
              <w:t>Aversive vs. Neutral</w:t>
            </w:r>
          </w:p>
        </w:tc>
      </w:tr>
      <w:tr w:rsidR="00A55ADE" w:rsidRPr="00A55ADE" w14:paraId="5B98002C" w14:textId="77777777" w:rsidTr="00BE07B7">
        <w:trPr>
          <w:trHeight w:val="283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11D8D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Amygdala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75D3F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12E79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6.24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0CA12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506F5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8A67E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-22</w:t>
            </w:r>
          </w:p>
        </w:tc>
      </w:tr>
      <w:tr w:rsidR="00A55ADE" w:rsidRPr="00A55ADE" w14:paraId="5416758C" w14:textId="77777777" w:rsidTr="00BE07B7">
        <w:trPr>
          <w:trHeight w:val="283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B6E00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Fusiform gyrus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7E3EB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F9A32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B3254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-28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682E8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-44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8AF36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-10</w:t>
            </w:r>
          </w:p>
        </w:tc>
      </w:tr>
      <w:tr w:rsidR="00A55ADE" w:rsidRPr="00A55ADE" w14:paraId="717D0117" w14:textId="77777777" w:rsidTr="00BE07B7">
        <w:trPr>
          <w:trHeight w:val="283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85EE9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Middle temporal cortex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4E15CA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6DE0B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128E8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-46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AB2F1D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-70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B356A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14</w:t>
            </w:r>
          </w:p>
        </w:tc>
      </w:tr>
      <w:tr w:rsidR="00A55ADE" w:rsidRPr="00A55ADE" w14:paraId="51EF32DC" w14:textId="77777777" w:rsidTr="00BE07B7">
        <w:trPr>
          <w:trHeight w:val="283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FCA89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Superior temporal cortex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9DB4A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E607A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4.12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803D0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-64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6EDB9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-18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A9DA8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12</w:t>
            </w:r>
          </w:p>
        </w:tc>
      </w:tr>
      <w:tr w:rsidR="00A55ADE" w:rsidRPr="00A55ADE" w14:paraId="6C8ABEC9" w14:textId="77777777" w:rsidTr="00BE07B7">
        <w:trPr>
          <w:trHeight w:val="283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F1349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Medial orbit frontal cortex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3D0E8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0"/>
                <w:szCs w:val="21"/>
              </w:rPr>
              <w:t>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211A6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0"/>
                <w:szCs w:val="21"/>
              </w:rPr>
              <w:t>4.64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BDE14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377C3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0"/>
                <w:szCs w:val="21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64D27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0"/>
                <w:szCs w:val="21"/>
              </w:rPr>
              <w:t>-12</w:t>
            </w:r>
          </w:p>
        </w:tc>
      </w:tr>
      <w:tr w:rsidR="00A55ADE" w:rsidRPr="00A55ADE" w14:paraId="580CAC15" w14:textId="77777777" w:rsidTr="00BE07B7">
        <w:trPr>
          <w:trHeight w:val="283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61B42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Middle frontal cortex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07EBB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A97E9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4.31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2A687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-28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B5D91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132F4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32</w:t>
            </w:r>
          </w:p>
        </w:tc>
      </w:tr>
      <w:tr w:rsidR="00A55ADE" w:rsidRPr="00A55ADE" w14:paraId="41941746" w14:textId="77777777" w:rsidTr="00BE07B7">
        <w:trPr>
          <w:trHeight w:val="283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7B9D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BD3C02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3E9E0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4.06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0055A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A1267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0E8EA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2</w:t>
            </w:r>
          </w:p>
        </w:tc>
      </w:tr>
      <w:tr w:rsidR="00A55ADE" w:rsidRPr="00A55ADE" w14:paraId="3DC0BC94" w14:textId="77777777" w:rsidTr="00BE07B7">
        <w:trPr>
          <w:trHeight w:val="283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DB018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0"/>
                <w:szCs w:val="21"/>
              </w:rPr>
              <w:t>Inferior frontal cortex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9767D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0"/>
                <w:szCs w:val="21"/>
              </w:rPr>
              <w:t>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37739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0"/>
                <w:szCs w:val="21"/>
              </w:rPr>
              <w:t>4.22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318911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0"/>
                <w:szCs w:val="21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43653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51698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0"/>
                <w:szCs w:val="21"/>
              </w:rPr>
              <w:t>14</w:t>
            </w:r>
          </w:p>
        </w:tc>
      </w:tr>
      <w:tr w:rsidR="00A55ADE" w:rsidRPr="00A55ADE" w14:paraId="5072FE57" w14:textId="77777777" w:rsidTr="00BE07B7">
        <w:trPr>
          <w:trHeight w:val="283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F612B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Middle cingulate cortex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0F7B93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47EC8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0AA55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-6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33307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-24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97D91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40</w:t>
            </w:r>
          </w:p>
        </w:tc>
      </w:tr>
      <w:tr w:rsidR="00A55ADE" w:rsidRPr="00A55ADE" w14:paraId="0F472364" w14:textId="77777777" w:rsidTr="00BE07B7">
        <w:trPr>
          <w:trHeight w:val="283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42133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24"/>
                <w:szCs w:val="21"/>
              </w:rPr>
              <w:t>Supramarginal gyrus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A9A4F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0"/>
                <w:szCs w:val="21"/>
              </w:rPr>
              <w:t>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EC16A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0"/>
                <w:szCs w:val="21"/>
              </w:rPr>
              <w:t>4.20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EA486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0"/>
                <w:szCs w:val="21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A782E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0"/>
                <w:szCs w:val="21"/>
              </w:rPr>
              <w:t>-38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14BD6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0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0"/>
                <w:szCs w:val="21"/>
              </w:rPr>
              <w:t>30</w:t>
            </w:r>
          </w:p>
        </w:tc>
      </w:tr>
      <w:tr w:rsidR="00A55ADE" w:rsidRPr="00A55ADE" w14:paraId="1289CE03" w14:textId="77777777" w:rsidTr="00BE07B7">
        <w:trPr>
          <w:trHeight w:val="283"/>
          <w:jc w:val="center"/>
        </w:trPr>
        <w:tc>
          <w:tcPr>
            <w:tcW w:w="2977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57438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0"/>
                <w:szCs w:val="21"/>
              </w:rPr>
              <w:t>Calcarine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8475C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0"/>
                <w:szCs w:val="21"/>
              </w:rPr>
              <w:t>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6650C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0"/>
                <w:szCs w:val="21"/>
              </w:rPr>
              <w:t>3.95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F41EB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0"/>
                <w:szCs w:val="21"/>
              </w:rPr>
              <w:t>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0B5ED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0"/>
                <w:szCs w:val="21"/>
              </w:rPr>
              <w:t>-72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031F8" w14:textId="77777777" w:rsidR="00A55ADE" w:rsidRPr="00A55ADE" w:rsidRDefault="00A55ADE" w:rsidP="004B17FE">
            <w:pPr>
              <w:widowControl/>
              <w:jc w:val="center"/>
              <w:textAlignment w:val="bottom"/>
              <w:rPr>
                <w:rFonts w:eastAsia="SimSun" w:cstheme="minorHAnsi"/>
                <w:color w:val="000000" w:themeColor="text1"/>
                <w:kern w:val="24"/>
                <w:szCs w:val="21"/>
              </w:rPr>
            </w:pPr>
            <w:r w:rsidRPr="00A55ADE">
              <w:rPr>
                <w:rFonts w:eastAsia="SimSun" w:cstheme="minorHAnsi"/>
                <w:color w:val="000000" w:themeColor="text1"/>
                <w:kern w:val="0"/>
                <w:szCs w:val="21"/>
              </w:rPr>
              <w:t>8</w:t>
            </w:r>
          </w:p>
        </w:tc>
      </w:tr>
    </w:tbl>
    <w:p w14:paraId="4BB1178A" w14:textId="77777777" w:rsidR="00A55ADE" w:rsidRPr="00A55ADE" w:rsidRDefault="00A55ADE" w:rsidP="00A55ADE">
      <w:pPr>
        <w:rPr>
          <w:rFonts w:cstheme="minorHAnsi"/>
          <w:color w:val="000000" w:themeColor="text1"/>
          <w:sz w:val="22"/>
        </w:rPr>
      </w:pPr>
      <w:r w:rsidRPr="00A55ADE">
        <w:rPr>
          <w:rFonts w:cstheme="minorHAnsi"/>
          <w:color w:val="000000" w:themeColor="text1"/>
          <w:sz w:val="22"/>
        </w:rPr>
        <w:t xml:space="preserve">Notes: Regions were derived from a PPI analysis on hippocampal functional connectivity during the emotional learning phase. Significant clusters, at a height threshold of </w:t>
      </w:r>
      <w:r w:rsidRPr="00A55ADE">
        <w:rPr>
          <w:rFonts w:cstheme="minorHAnsi"/>
          <w:i/>
          <w:color w:val="000000" w:themeColor="text1"/>
          <w:sz w:val="22"/>
        </w:rPr>
        <w:t>p</w:t>
      </w:r>
      <w:r w:rsidRPr="00A55ADE">
        <w:rPr>
          <w:rFonts w:cstheme="minorHAnsi"/>
          <w:color w:val="000000" w:themeColor="text1"/>
          <w:sz w:val="22"/>
        </w:rPr>
        <w:t xml:space="preserve"> &lt; 0.005 and an extent threshold of </w:t>
      </w:r>
      <w:r w:rsidRPr="00A55ADE">
        <w:rPr>
          <w:rFonts w:cstheme="minorHAnsi"/>
          <w:i/>
          <w:color w:val="000000" w:themeColor="text1"/>
          <w:sz w:val="22"/>
        </w:rPr>
        <w:t>p</w:t>
      </w:r>
      <w:r w:rsidRPr="00A55ADE">
        <w:rPr>
          <w:rFonts w:cstheme="minorHAnsi"/>
          <w:color w:val="000000" w:themeColor="text1"/>
          <w:sz w:val="22"/>
        </w:rPr>
        <w:t xml:space="preserve"> &lt; 0.05 with family-wise error correction for multiple comparisons based on nonstationary suprathreshold cluster-size distributions computed by Monte Carlo simulations, are reported with local maximum </w:t>
      </w:r>
      <w:r w:rsidRPr="00A55ADE">
        <w:rPr>
          <w:rFonts w:cstheme="minorHAnsi"/>
          <w:i/>
          <w:iCs/>
          <w:color w:val="000000" w:themeColor="text1"/>
          <w:sz w:val="22"/>
        </w:rPr>
        <w:t>T</w:t>
      </w:r>
      <w:r w:rsidRPr="00A55ADE">
        <w:rPr>
          <w:rFonts w:cstheme="minorHAnsi"/>
          <w:color w:val="000000" w:themeColor="text1"/>
          <w:sz w:val="22"/>
        </w:rPr>
        <w:t xml:space="preserve"> statistic in Montreal Neurological Institute (MNI) space. L, left; R, right.</w:t>
      </w:r>
    </w:p>
    <w:p w14:paraId="176404A2" w14:textId="77777777" w:rsidR="002D3371" w:rsidRPr="00A55ADE" w:rsidRDefault="002D3371" w:rsidP="00A55ADE">
      <w:pPr>
        <w:rPr>
          <w:color w:val="000000" w:themeColor="text1"/>
        </w:rPr>
      </w:pPr>
    </w:p>
    <w:sectPr w:rsidR="002D3371" w:rsidRPr="00A55ADE" w:rsidSect="008D6D2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23"/>
    <w:rsid w:val="002D3371"/>
    <w:rsid w:val="00690884"/>
    <w:rsid w:val="008D6D23"/>
    <w:rsid w:val="00A55ADE"/>
    <w:rsid w:val="00B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816C"/>
  <w15:chartTrackingRefBased/>
  <w15:docId w15:val="{18D81740-4596-4B9E-8594-1AD7CB90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D23"/>
    <w:pPr>
      <w:widowControl w:val="0"/>
      <w:spacing w:after="0" w:line="240" w:lineRule="auto"/>
      <w:jc w:val="both"/>
    </w:pPr>
    <w:rPr>
      <w:kern w:val="2"/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6D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D6D23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>Radboud University Nijmegen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Zhu, Y. (Yan-Nan)</dc:creator>
  <cp:keywords/>
  <dc:description/>
  <cp:lastModifiedBy>Zhu, Y. (Yan-Nan)</cp:lastModifiedBy>
  <cp:revision>4</cp:revision>
  <dcterms:created xsi:type="dcterms:W3CDTF">2022-04-20T15:09:00Z</dcterms:created>
  <dcterms:modified xsi:type="dcterms:W3CDTF">2022-12-02T23:43:00Z</dcterms:modified>
</cp:coreProperties>
</file>