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8266D6">
        <w:fldChar w:fldCharType="begin"/>
      </w:r>
      <w:r w:rsidR="008266D6">
        <w:instrText xml:space="preserve"> HYPERLINK "https://biosharing.org/" \t "_blank" </w:instrText>
      </w:r>
      <w:r w:rsidR="008266D6">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8266D6">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FBE72CF" w14:textId="77777777" w:rsidR="00E913B8" w:rsidRPr="00125190" w:rsidRDefault="00E913B8" w:rsidP="00E913B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Number of replicates performed was determined before each experiment was carried out and was based on prior experience. </w:t>
      </w:r>
    </w:p>
    <w:p w14:paraId="283305D7" w14:textId="77777777"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2586678" w:rsidR="00B330BD" w:rsidRPr="00125190" w:rsidRDefault="00E913B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biological replicates performed is provided in the figure legends. Technical replicates were used for quantitative PCR (qPCR) and the number performed is provided in the relevant Materials and Methods section.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89876C5" w:rsidR="0015519A" w:rsidRPr="00505C51" w:rsidRDefault="00E913B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 xml:space="preserve">The type of statistical test used is described in the figure legends, or in the relevant Materials and Methods section (for metabolomics and next-generation sequencing experiments).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97AFC66" w:rsidR="00BC3CCE" w:rsidRPr="003724B3" w:rsidRDefault="009C3F3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Cs w:val="22"/>
        </w:rPr>
      </w:pPr>
      <w:r w:rsidRPr="003724B3">
        <w:rPr>
          <w:rFonts w:asciiTheme="minorHAnsi" w:hAnsiTheme="minorHAnsi"/>
          <w:szCs w:val="22"/>
        </w:rPr>
        <w:t xml:space="preserve">Experiments were conducted </w:t>
      </w:r>
      <w:r w:rsidR="003724B3" w:rsidRPr="003724B3">
        <w:rPr>
          <w:rFonts w:asciiTheme="minorHAnsi" w:hAnsiTheme="minorHAnsi"/>
          <w:szCs w:val="22"/>
        </w:rPr>
        <w:t>using different mutant cell lines, or with different treatments, and no grouping was otherwise necessary.</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6D38AC9" w14:textId="78E817C5" w:rsidR="00E913B8" w:rsidRPr="003724B3" w:rsidRDefault="00E913B8" w:rsidP="00E913B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Cs w:val="22"/>
        </w:rPr>
      </w:pPr>
      <w:r w:rsidRPr="003724B3">
        <w:rPr>
          <w:rFonts w:asciiTheme="minorHAnsi" w:hAnsiTheme="minorHAnsi"/>
          <w:szCs w:val="22"/>
        </w:rPr>
        <w:t>Source data files have been provided for Figure 2, Figure 3, Figure 4, Figure 5, Figure 6</w:t>
      </w:r>
      <w:r w:rsidR="00AF65FC">
        <w:rPr>
          <w:rFonts w:asciiTheme="minorHAnsi" w:hAnsiTheme="minorHAnsi"/>
          <w:szCs w:val="22"/>
        </w:rPr>
        <w:t xml:space="preserve"> and Figure 7</w:t>
      </w:r>
      <w:r w:rsidRPr="003724B3">
        <w:rPr>
          <w:rFonts w:asciiTheme="minorHAnsi" w:hAnsiTheme="minorHAnsi"/>
          <w:szCs w:val="22"/>
        </w:rPr>
        <w:t>.</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5D331" w14:textId="77777777" w:rsidR="00655D49" w:rsidRDefault="00655D49" w:rsidP="004215FE">
      <w:r>
        <w:separator/>
      </w:r>
    </w:p>
  </w:endnote>
  <w:endnote w:type="continuationSeparator" w:id="0">
    <w:p w14:paraId="6F34862C" w14:textId="77777777" w:rsidR="00655D49" w:rsidRDefault="00655D49"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AFA84" w14:textId="77777777" w:rsidR="00655D49" w:rsidRDefault="00655D49" w:rsidP="004215FE">
      <w:r>
        <w:separator/>
      </w:r>
    </w:p>
  </w:footnote>
  <w:footnote w:type="continuationSeparator" w:id="0">
    <w:p w14:paraId="75A86E00" w14:textId="77777777" w:rsidR="00655D49" w:rsidRDefault="00655D49"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0C7E"/>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724B3"/>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5D49"/>
    <w:rsid w:val="00657587"/>
    <w:rsid w:val="00661DCC"/>
    <w:rsid w:val="00672545"/>
    <w:rsid w:val="00674CAA"/>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266D6"/>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C3F3C"/>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AF65FC"/>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913B8"/>
    <w:rsid w:val="00ED346E"/>
    <w:rsid w:val="00EF7423"/>
    <w:rsid w:val="00F27DEC"/>
    <w:rsid w:val="00F3344F"/>
    <w:rsid w:val="00F60CF4"/>
    <w:rsid w:val="00F9758E"/>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21CB4-004B-D647-8AF8-A62E11397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William Tansey</cp:lastModifiedBy>
  <cp:revision>3</cp:revision>
  <dcterms:created xsi:type="dcterms:W3CDTF">2020-11-02T16:49:00Z</dcterms:created>
  <dcterms:modified xsi:type="dcterms:W3CDTF">2020-11-02T16:49:00Z</dcterms:modified>
</cp:coreProperties>
</file>