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497" w:rsidRPr="00953719" w:rsidRDefault="00D53497" w:rsidP="00D53497">
      <w:pPr>
        <w:spacing w:after="160" w:line="259" w:lineRule="auto"/>
        <w:rPr>
          <w:rFonts w:ascii="Times" w:hAnsi="Times" w:cs="Times New Roman"/>
          <w:b/>
          <w:color w:val="000000" w:themeColor="text1"/>
        </w:rPr>
      </w:pPr>
      <w:r w:rsidRPr="00953719">
        <w:rPr>
          <w:rFonts w:ascii="Times" w:hAnsi="Times" w:cs="Times New Roman"/>
          <w:b/>
          <w:bCs/>
          <w:color w:val="000000" w:themeColor="text1"/>
        </w:rPr>
        <w:t xml:space="preserve">Supplementary </w:t>
      </w:r>
      <w:r>
        <w:rPr>
          <w:rFonts w:ascii="Times" w:hAnsi="Times" w:cs="Times New Roman"/>
          <w:b/>
          <w:bCs/>
          <w:color w:val="000000" w:themeColor="text1"/>
        </w:rPr>
        <w:t>File</w:t>
      </w:r>
      <w:r w:rsidRPr="00953719">
        <w:rPr>
          <w:rFonts w:ascii="Times" w:hAnsi="Times" w:cs="Times New Roman"/>
          <w:b/>
          <w:bCs/>
          <w:color w:val="000000" w:themeColor="text1"/>
        </w:rPr>
        <w:t xml:space="preserve"> 3. Lymph gland area quantifications. </w:t>
      </w:r>
    </w:p>
    <w:tbl>
      <w:tblPr>
        <w:tblStyle w:val="LightShading-Accent11"/>
        <w:tblW w:w="7481" w:type="dxa"/>
        <w:tblLook w:val="04A0" w:firstRow="1" w:lastRow="0" w:firstColumn="1" w:lastColumn="0" w:noHBand="0" w:noVBand="1"/>
      </w:tblPr>
      <w:tblGrid>
        <w:gridCol w:w="4096"/>
        <w:gridCol w:w="1934"/>
        <w:gridCol w:w="1451"/>
      </w:tblGrid>
      <w:tr w:rsidR="00D53497" w:rsidRPr="00953719" w:rsidTr="003F6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</w:tcPr>
          <w:p w:rsidR="00D53497" w:rsidRPr="00953719" w:rsidRDefault="00D53497" w:rsidP="003F6C86">
            <w:pPr>
              <w:ind w:left="-376" w:right="-261" w:firstLine="376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Genotype </w:t>
            </w:r>
          </w:p>
          <w:p w:rsidR="00D53497" w:rsidRPr="00953719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color w:val="000000" w:themeColor="text1"/>
              </w:rPr>
            </w:pPr>
          </w:p>
          <w:p w:rsidR="00D53497" w:rsidRPr="00953719" w:rsidRDefault="00D53497" w:rsidP="003F6C86">
            <w:pPr>
              <w:ind w:right="-261"/>
              <w:rPr>
                <w:rFonts w:ascii="Times" w:hAnsi="Times" w:cs="Times New Roman"/>
                <w:b w:val="0"/>
                <w:color w:val="000000" w:themeColor="text1"/>
              </w:rPr>
            </w:pPr>
          </w:p>
        </w:tc>
        <w:tc>
          <w:tcPr>
            <w:tcW w:w="1934" w:type="dxa"/>
          </w:tcPr>
          <w:p w:rsidR="00D53497" w:rsidRPr="00953719" w:rsidRDefault="00D53497" w:rsidP="003F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% area</w:t>
            </w:r>
          </w:p>
          <w:p w:rsidR="00D53497" w:rsidRPr="00953719" w:rsidRDefault="00D53497" w:rsidP="003F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Mean ± SD</w:t>
            </w:r>
          </w:p>
          <w:p w:rsidR="00D53497" w:rsidRPr="00953719" w:rsidRDefault="00D53497" w:rsidP="003F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(n)</w:t>
            </w:r>
          </w:p>
        </w:tc>
        <w:tc>
          <w:tcPr>
            <w:tcW w:w="1451" w:type="dxa"/>
          </w:tcPr>
          <w:p w:rsidR="00D53497" w:rsidRPr="00953719" w:rsidRDefault="00D53497" w:rsidP="003F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Phenotype</w:t>
            </w:r>
          </w:p>
        </w:tc>
      </w:tr>
      <w:tr w:rsidR="00D53497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bottom w:val="single" w:sz="4" w:space="0" w:color="auto"/>
            </w:tcBorders>
          </w:tcPr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&gt;GFP&gt;/+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</w:t>
            </w:r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  <w:t>;</w:t>
            </w:r>
            <w:r w:rsidRPr="002F3E06">
              <w:rPr>
                <w:rFonts w:ascii="Times" w:hAnsi="Times" w:cs="Times New Roman"/>
                <w:b w:val="0"/>
                <w:i/>
                <w:iCs/>
                <w:color w:val="000000" w:themeColor="text1"/>
                <w:lang w:val="it-IT"/>
              </w:rPr>
              <w:t>&gt;</w:t>
            </w:r>
            <w:proofErr w:type="spellStart"/>
            <w:r w:rsidRPr="002F3E06">
              <w:rPr>
                <w:rFonts w:ascii="Times" w:hAnsi="Times" w:cs="Times New Roman"/>
                <w:b w:val="0"/>
                <w:i/>
                <w:iCs/>
                <w:color w:val="000000" w:themeColor="text1"/>
                <w:lang w:val="it-IT"/>
              </w:rPr>
              <w:t>Gat</w:t>
            </w:r>
            <w:r w:rsidRPr="002F3E06"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  <w:lang w:val="it-IT"/>
              </w:rPr>
              <w:t>RNAi</w:t>
            </w:r>
            <w:proofErr w:type="spellEnd"/>
          </w:p>
          <w:p w:rsidR="00D53497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</w:rPr>
            </w:pP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dome-MESO</w:t>
            </w:r>
            <w:r w:rsidRPr="00953719">
              <w:rPr>
                <w:rFonts w:ascii="Times" w:hAnsi="Times" w:cs="Times New Roman"/>
                <w:b w:val="0"/>
                <w:bCs w:val="0"/>
                <w:i/>
                <w:color w:val="000000" w:themeColor="text1"/>
              </w:rPr>
              <w:t>&gt;GFP</w:t>
            </w: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>;&gt;Ssadh</w:t>
            </w: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</w:rPr>
              <w:t>RNAi</w:t>
            </w:r>
          </w:p>
          <w:p w:rsidR="00D53497" w:rsidRPr="00953719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D53497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63.6 ± 11 (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8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50 ± 5 (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7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37 ± 11 (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11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b/>
                <w:color w:val="000000" w:themeColor="text1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53497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Dome</w:t>
            </w:r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</w:p>
        </w:tc>
      </w:tr>
      <w:tr w:rsidR="00D53497" w:rsidRPr="00953719" w:rsidTr="003F6C86">
        <w:trPr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&gt;GFP&gt;/+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&gt;GFP;</w:t>
            </w:r>
            <w:r w:rsidRPr="002F3E06">
              <w:rPr>
                <w:rFonts w:ascii="Times" w:hAnsi="Times" w:cs="Times New Roman"/>
                <w:b w:val="0"/>
                <w:i/>
                <w:iCs/>
                <w:color w:val="000000" w:themeColor="text1"/>
                <w:lang w:val="it-IT"/>
              </w:rPr>
              <w:t>&gt;</w:t>
            </w:r>
            <w:proofErr w:type="spellStart"/>
            <w:r w:rsidRPr="002F3E06">
              <w:rPr>
                <w:rFonts w:ascii="Times" w:hAnsi="Times" w:cs="Times New Roman"/>
                <w:b w:val="0"/>
                <w:i/>
                <w:iCs/>
                <w:color w:val="000000" w:themeColor="text1"/>
                <w:lang w:val="it-IT"/>
              </w:rPr>
              <w:t>Gat</w:t>
            </w:r>
            <w:r w:rsidRPr="002F3E06"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  <w:lang w:val="it-IT"/>
              </w:rPr>
              <w:t>RNAi</w:t>
            </w:r>
            <w:proofErr w:type="spellEnd"/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Cs w:val="0"/>
                <w:i/>
                <w:color w:val="000000" w:themeColor="text1"/>
                <w:lang w:val="it-IT"/>
              </w:rPr>
            </w:pPr>
          </w:p>
          <w:p w:rsidR="00D53497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</w:rPr>
            </w:pP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dome-MESO</w:t>
            </w:r>
            <w:r w:rsidRPr="00953719">
              <w:rPr>
                <w:rFonts w:ascii="Times" w:hAnsi="Times" w:cs="Times New Roman"/>
                <w:b w:val="0"/>
                <w:bCs w:val="0"/>
                <w:i/>
                <w:color w:val="000000" w:themeColor="text1"/>
              </w:rPr>
              <w:t>&gt;GFP;&gt;</w:t>
            </w: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>Ssadh</w:t>
            </w: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</w:rPr>
              <w:t>RNAi</w:t>
            </w:r>
          </w:p>
          <w:p w:rsidR="00D53497" w:rsidRPr="00953719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4 ± 5 (8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17 ± 4 (7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  <w:r w:rsidRPr="00953719">
              <w:rPr>
                <w:rFonts w:ascii="Times" w:hAnsi="Times" w:cs="Times New Roman"/>
                <w:color w:val="000000" w:themeColor="text1"/>
              </w:rPr>
              <w:t xml:space="preserve"> (***p&lt;0.0001</w:t>
            </w:r>
            <w:r>
              <w:rPr>
                <w:rFonts w:ascii="Times" w:hAnsi="Times" w:cs="Times New Roman"/>
                <w:color w:val="000000" w:themeColor="text1"/>
              </w:rPr>
              <w:t>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28 ± 10 (11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  <w:r w:rsidRPr="00953719">
              <w:rPr>
                <w:rFonts w:ascii="Times" w:hAnsi="Times" w:cs="Times New Roman"/>
                <w:color w:val="000000" w:themeColor="text1"/>
              </w:rPr>
              <w:t xml:space="preserve"> (***p&lt;0.0001</w:t>
            </w:r>
            <w:r>
              <w:rPr>
                <w:rFonts w:ascii="Times" w:hAnsi="Times" w:cs="Times New Roman"/>
                <w:color w:val="000000" w:themeColor="text1"/>
              </w:rPr>
              <w:t>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  <w:proofErr w:type="spellStart"/>
            <w:r w:rsidRPr="00953719">
              <w:rPr>
                <w:rFonts w:ascii="Times" w:hAnsi="Times" w:cs="Times New Roman"/>
                <w:color w:val="000000" w:themeColor="text1"/>
              </w:rPr>
              <w:t>Dome</w:t>
            </w:r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  <w:r w:rsidRPr="00953719">
              <w:rPr>
                <w:rFonts w:ascii="Times" w:hAnsi="Times" w:cs="Times New Roman"/>
                <w:color w:val="000000" w:themeColor="text1"/>
              </w:rPr>
              <w:t>Pxn</w:t>
            </w:r>
            <w:proofErr w:type="spellEnd"/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</w:p>
          <w:p w:rsidR="00D53497" w:rsidRPr="007D11B4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</w:p>
        </w:tc>
      </w:tr>
      <w:tr w:rsidR="00D53497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&gt;GFP&gt;/+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&gt;GFP;&gt;</w:t>
            </w:r>
            <w:proofErr w:type="spellStart"/>
            <w:r w:rsidRPr="002F3E06">
              <w:rPr>
                <w:rFonts w:ascii="Times" w:hAnsi="Times" w:cs="Times New Roman"/>
                <w:b w:val="0"/>
                <w:i/>
                <w:iCs/>
                <w:color w:val="000000" w:themeColor="text1"/>
                <w:lang w:val="it-IT"/>
              </w:rPr>
              <w:t>Gat</w:t>
            </w:r>
            <w:r w:rsidRPr="002F3E06"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  <w:lang w:val="it-IT"/>
              </w:rPr>
              <w:t>RNAi</w:t>
            </w:r>
            <w:proofErr w:type="spellEnd"/>
          </w:p>
          <w:p w:rsidR="00D53497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</w:rPr>
            </w:pP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dome-MESO</w:t>
            </w:r>
            <w:r w:rsidRPr="00953719">
              <w:rPr>
                <w:rFonts w:ascii="Times" w:hAnsi="Times" w:cs="Times New Roman"/>
                <w:b w:val="0"/>
                <w:bCs w:val="0"/>
                <w:i/>
                <w:color w:val="000000" w:themeColor="text1"/>
              </w:rPr>
              <w:t>&gt;GFP;&gt;</w:t>
            </w: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>Ssadh</w:t>
            </w: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  <w:vertAlign w:val="superscript"/>
              </w:rPr>
              <w:t>RNAi</w:t>
            </w:r>
          </w:p>
          <w:p w:rsidR="00D53497" w:rsidRPr="00953719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32 ± 10 (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8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33 ± 4 (7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36 ± 8 (11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b/>
                <w:color w:val="000000" w:themeColor="text1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color w:val="000000" w:themeColor="text1"/>
              </w:rPr>
            </w:pPr>
            <w:proofErr w:type="spellStart"/>
            <w:r w:rsidRPr="00953719">
              <w:rPr>
                <w:rFonts w:ascii="Times" w:hAnsi="Times" w:cs="Times New Roman"/>
                <w:color w:val="000000" w:themeColor="text1"/>
              </w:rPr>
              <w:t>Pxn</w:t>
            </w:r>
            <w:proofErr w:type="spellEnd"/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</w:p>
        </w:tc>
      </w:tr>
      <w:tr w:rsidR="00D53497" w:rsidRPr="00953719" w:rsidTr="003F6C86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&gt;GFP&gt;/+</w:t>
            </w:r>
            <w:r w:rsidRPr="002F3E06">
              <w:rPr>
                <w:rFonts w:ascii="Times" w:hAnsi="Times" w:cs="Times New Roman"/>
                <w:b w:val="0"/>
                <w:bCs w:val="0"/>
                <w:color w:val="000000" w:themeColor="text1"/>
                <w:lang w:val="it-IT"/>
              </w:rPr>
              <w:t xml:space="preserve"> (RF)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eastAsia="Times New Roman" w:hAnsi="Times" w:cs="Times New Roman"/>
                <w:b w:val="0"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&gt;GFP&gt;/+</w:t>
            </w:r>
            <w:r w:rsidRPr="002F3E06">
              <w:rPr>
                <w:rFonts w:ascii="Times" w:eastAsia="Times New Roman" w:hAnsi="Times" w:cs="Times New Roman"/>
                <w:b w:val="0"/>
                <w:color w:val="000000" w:themeColor="text1"/>
                <w:lang w:val="it-IT"/>
              </w:rPr>
              <w:t xml:space="preserve"> (SF)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val="it-IT"/>
              </w:rPr>
            </w:pP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</w:rPr>
            </w:pPr>
            <w:r>
              <w:rPr>
                <w:rFonts w:ascii="Times" w:eastAsia="Times New Roman" w:hAnsi="Times" w:cs="Times New Roman"/>
                <w:color w:val="000000" w:themeColor="text1"/>
              </w:rPr>
              <w:t>20.6 ± 7.3 (15</w:t>
            </w:r>
            <w:r w:rsidRPr="00953719">
              <w:rPr>
                <w:rFonts w:ascii="Times" w:eastAsia="Times New Roman" w:hAnsi="Times" w:cs="Times New Roman"/>
                <w:color w:val="000000" w:themeColor="text1"/>
              </w:rPr>
              <w:t>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</w:rPr>
            </w:pPr>
            <w:r>
              <w:rPr>
                <w:rFonts w:ascii="Times" w:eastAsia="Times New Roman" w:hAnsi="Times" w:cs="Times New Roman"/>
                <w:color w:val="000000" w:themeColor="text1"/>
              </w:rPr>
              <w:t>19.6 ± 5 (11</w:t>
            </w:r>
            <w:r w:rsidRPr="00953719">
              <w:rPr>
                <w:rFonts w:ascii="Times" w:eastAsia="Times New Roman" w:hAnsi="Times" w:cs="Times New Roman"/>
                <w:color w:val="000000" w:themeColor="text1"/>
              </w:rPr>
              <w:t>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  <w:proofErr w:type="spellStart"/>
            <w:r w:rsidRPr="00953719">
              <w:rPr>
                <w:rFonts w:ascii="Times" w:hAnsi="Times" w:cs="Times New Roman"/>
                <w:color w:val="000000" w:themeColor="text1"/>
              </w:rPr>
              <w:t>Pxn</w:t>
            </w:r>
            <w:proofErr w:type="spellEnd"/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 xml:space="preserve">+ </w:t>
            </w:r>
          </w:p>
        </w:tc>
      </w:tr>
      <w:tr w:rsidR="00D53497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&gt;GFP&gt;/+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vertAlign w:val="superscript"/>
                <w:lang w:val="it-IT" w:eastAsia="en-IN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&gt;GFP;</w:t>
            </w:r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  <w:t>&gt;</w:t>
            </w:r>
            <w:proofErr w:type="spellStart"/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  <w:t>sima</w:t>
            </w:r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vertAlign w:val="superscript"/>
                <w:lang w:val="it-IT" w:eastAsia="en-IN"/>
              </w:rPr>
              <w:t>RNAi</w:t>
            </w:r>
            <w:proofErr w:type="spellEnd"/>
          </w:p>
          <w:p w:rsidR="00D53497" w:rsidRPr="002F3E06" w:rsidRDefault="00D53497" w:rsidP="003F6C86">
            <w:pPr>
              <w:ind w:left="-376" w:right="-261" w:firstLine="376"/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lang w:val="it-IT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hAnsi="Times"/>
                <w:color w:val="000000" w:themeColor="text1"/>
              </w:rPr>
              <w:t>66 ± 7.5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 xml:space="preserve"> (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6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45.6 ± 7 (15</w:t>
            </w:r>
            <w:r w:rsidRPr="00953719">
              <w:rPr>
                <w:rFonts w:ascii="Times" w:hAnsi="Times"/>
                <w:color w:val="000000" w:themeColor="text1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Dome</w:t>
            </w:r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</w:p>
        </w:tc>
      </w:tr>
      <w:tr w:rsidR="00D53497" w:rsidRPr="00953719" w:rsidTr="003F6C8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&gt;GFP&gt;/+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&gt;GFP;</w:t>
            </w:r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  <w:t>&gt;</w:t>
            </w:r>
            <w:proofErr w:type="spellStart"/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  <w:t>sima</w:t>
            </w:r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vertAlign w:val="superscript"/>
                <w:lang w:val="it-IT" w:eastAsia="en-IN"/>
              </w:rPr>
              <w:t>RNAi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val="it-IT" w:eastAsia="en-IN"/>
              </w:rPr>
            </w:pP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5 ± 3.5 (6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 xml:space="preserve">14.4 ± 7.6 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(15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  <w:r w:rsidRPr="007D11B4">
              <w:rPr>
                <w:rFonts w:ascii="Times" w:hAnsi="Times" w:cs="Times New Roman"/>
                <w:color w:val="000000" w:themeColor="text1"/>
              </w:rPr>
              <w:t xml:space="preserve"> (**p=.0089)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Pr="00991E5F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  <w:proofErr w:type="spellStart"/>
            <w:r w:rsidRPr="00953719">
              <w:rPr>
                <w:rFonts w:ascii="Times" w:hAnsi="Times" w:cs="Times New Roman"/>
                <w:color w:val="000000" w:themeColor="text1"/>
              </w:rPr>
              <w:t>Dome</w:t>
            </w:r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  <w:r w:rsidRPr="00953719">
              <w:rPr>
                <w:rFonts w:ascii="Times" w:hAnsi="Times" w:cs="Times New Roman"/>
                <w:color w:val="000000" w:themeColor="text1"/>
              </w:rPr>
              <w:t>Pxn</w:t>
            </w:r>
            <w:proofErr w:type="spellEnd"/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</w:p>
        </w:tc>
      </w:tr>
      <w:tr w:rsidR="00D53497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&gt;GFP&gt;/+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vertAlign w:val="superscript"/>
                <w:lang w:val="it-IT" w:eastAsia="en-IN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hAnsi="Times" w:cs="Times New Roman"/>
                <w:b w:val="0"/>
                <w:bCs w:val="0"/>
                <w:i/>
                <w:color w:val="000000" w:themeColor="text1"/>
                <w:lang w:val="it-IT"/>
              </w:rPr>
              <w:t>&gt;GFP;</w:t>
            </w:r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  <w:t>&gt;</w:t>
            </w:r>
            <w:proofErr w:type="spellStart"/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  <w:t>sima</w:t>
            </w:r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vertAlign w:val="superscript"/>
                <w:lang w:val="it-IT" w:eastAsia="en-IN"/>
              </w:rPr>
              <w:t>RNAi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val="it-IT" w:eastAsia="en-IN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29 ± 6.5 (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6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40 ± 6.4 (15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  <w:proofErr w:type="spellStart"/>
            <w:r w:rsidRPr="00953719">
              <w:rPr>
                <w:rFonts w:ascii="Times" w:hAnsi="Times" w:cs="Times New Roman"/>
                <w:color w:val="000000" w:themeColor="text1"/>
              </w:rPr>
              <w:t>Pxn</w:t>
            </w:r>
            <w:proofErr w:type="spellEnd"/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</w:tr>
      <w:tr w:rsidR="00D53497" w:rsidRPr="00953719" w:rsidTr="003F6C86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keepNext/>
              <w:keepLines/>
              <w:spacing w:before="200"/>
              <w:ind w:left="-376" w:right="-261" w:firstLine="376"/>
              <w:outlineLvl w:val="1"/>
              <w:rPr>
                <w:rFonts w:ascii="Times" w:eastAsia="Times New Roman" w:hAnsi="Times" w:cs="Times New Roman"/>
                <w:b w:val="0"/>
                <w:color w:val="000000" w:themeColor="text1"/>
                <w:lang w:val="it-IT" w:eastAsia="en-IN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 &gt;GFP&gt;/+</w:t>
            </w:r>
            <w:r w:rsidRPr="002F3E06">
              <w:rPr>
                <w:rFonts w:ascii="Times" w:hAnsi="Times" w:cs="Times New Roman"/>
                <w:b w:val="0"/>
                <w:color w:val="000000" w:themeColor="text1"/>
                <w:lang w:val="it-IT"/>
              </w:rPr>
              <w:t xml:space="preserve"> (</w:t>
            </w:r>
            <w:r w:rsidRPr="002F3E06">
              <w:rPr>
                <w:rFonts w:ascii="Times" w:eastAsia="Times New Roman" w:hAnsi="Times" w:cs="Times New Roman"/>
                <w:b w:val="0"/>
                <w:color w:val="000000" w:themeColor="text1"/>
                <w:lang w:val="it-IT" w:eastAsia="en-IN"/>
              </w:rPr>
              <w:t>RF)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 xml:space="preserve">dome-MESO &gt;GFP&gt;/+ </w:t>
            </w:r>
            <w:r w:rsidRPr="002F3E06">
              <w:rPr>
                <w:rFonts w:ascii="Times" w:hAnsi="Times" w:cs="Times New Roman"/>
                <w:b w:val="0"/>
                <w:color w:val="000000" w:themeColor="text1"/>
                <w:lang w:val="it-IT"/>
              </w:rPr>
              <w:t>(</w:t>
            </w:r>
            <w:r w:rsidRPr="002F3E06">
              <w:rPr>
                <w:rFonts w:ascii="Times" w:eastAsia="Times New Roman" w:hAnsi="Times" w:cs="Times New Roman"/>
                <w:b w:val="0"/>
                <w:color w:val="000000" w:themeColor="text1"/>
                <w:lang w:val="it-IT" w:eastAsia="en-IN"/>
              </w:rPr>
              <w:t>WOF)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2F3E06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val="it-IT" w:eastAsia="en-IN"/>
              </w:rPr>
            </w:pP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60 ± 6 (10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74 ± 7 (8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Dome</w:t>
            </w:r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</w:p>
          <w:p w:rsidR="00D53497" w:rsidRPr="00953719" w:rsidRDefault="00D53497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</w:tr>
      <w:tr w:rsidR="00D53497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tcBorders>
              <w:top w:val="single" w:sz="4" w:space="0" w:color="auto"/>
            </w:tcBorders>
          </w:tcPr>
          <w:p w:rsidR="00D53497" w:rsidRPr="002F3E06" w:rsidRDefault="00D53497" w:rsidP="003F6C86">
            <w:pPr>
              <w:keepNext/>
              <w:keepLines/>
              <w:spacing w:before="200"/>
              <w:ind w:left="-376" w:right="-261" w:firstLine="376"/>
              <w:outlineLvl w:val="1"/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 &gt;GFP&gt;/+</w:t>
            </w:r>
            <w:r w:rsidRPr="002F3E06">
              <w:rPr>
                <w:rFonts w:ascii="Times" w:hAnsi="Times" w:cs="Times New Roman"/>
                <w:b w:val="0"/>
                <w:color w:val="000000" w:themeColor="text1"/>
                <w:lang w:val="it-IT"/>
              </w:rPr>
              <w:t xml:space="preserve"> (</w:t>
            </w:r>
            <w:r w:rsidRPr="002F3E06">
              <w:rPr>
                <w:rFonts w:ascii="Times" w:eastAsia="Times New Roman" w:hAnsi="Times" w:cs="Times New Roman"/>
                <w:b w:val="0"/>
                <w:color w:val="000000" w:themeColor="text1"/>
                <w:lang w:val="it-IT" w:eastAsia="en-IN"/>
              </w:rPr>
              <w:t>RF)</w:t>
            </w:r>
          </w:p>
          <w:p w:rsidR="00D53497" w:rsidRPr="002F3E06" w:rsidRDefault="00D53497" w:rsidP="003F6C86">
            <w:pPr>
              <w:ind w:left="-376" w:right="-261" w:firstLine="376"/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</w:pPr>
            <w:r w:rsidRPr="002F3E06">
              <w:rPr>
                <w:rFonts w:ascii="Times" w:hAnsi="Times" w:cs="Times New Roman"/>
                <w:b w:val="0"/>
                <w:i/>
                <w:color w:val="000000" w:themeColor="text1"/>
                <w:lang w:val="it-IT"/>
              </w:rPr>
              <w:t>dome-MESO</w:t>
            </w:r>
            <w:r w:rsidRPr="002F3E06">
              <w:rPr>
                <w:rFonts w:ascii="Times" w:eastAsia="Times New Roman" w:hAnsi="Times" w:cs="Times New Roman"/>
                <w:b w:val="0"/>
                <w:i/>
                <w:iCs/>
                <w:color w:val="000000" w:themeColor="text1"/>
                <w:lang w:val="it-IT" w:eastAsia="en-IN"/>
              </w:rPr>
              <w:t xml:space="preserve"> &gt;GFP/+ </w:t>
            </w:r>
            <w:r w:rsidRPr="002F3E06">
              <w:rPr>
                <w:rFonts w:ascii="Times" w:eastAsia="Times New Roman" w:hAnsi="Times" w:cs="Times New Roman"/>
                <w:b w:val="0"/>
                <w:iCs/>
                <w:color w:val="000000" w:themeColor="text1"/>
                <w:lang w:val="it-IT" w:eastAsia="en-IN"/>
              </w:rPr>
              <w:t>(</w:t>
            </w:r>
            <w:r w:rsidRPr="002F3E06">
              <w:rPr>
                <w:rFonts w:ascii="Times" w:eastAsia="Times New Roman" w:hAnsi="Times" w:cs="Times New Roman"/>
                <w:b w:val="0"/>
                <w:color w:val="000000" w:themeColor="text1"/>
                <w:lang w:val="it-IT" w:eastAsia="en-IN"/>
              </w:rPr>
              <w:t>WOF)</w:t>
            </w: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D53497" w:rsidRPr="002F3E06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val="it-IT" w:eastAsia="en-IN"/>
              </w:rPr>
            </w:pP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40 ± 6 (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10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 w:themeColor="text1"/>
                <w:lang w:eastAsia="en-IN"/>
              </w:rPr>
            </w:pP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27 ± 7 (</w:t>
            </w:r>
            <w:r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8</w:t>
            </w:r>
            <w:r w:rsidRPr="00953719">
              <w:rPr>
                <w:rFonts w:ascii="Times" w:eastAsia="Times New Roman" w:hAnsi="Times" w:cs="Times New Roman"/>
                <w:color w:val="000000" w:themeColor="text1"/>
                <w:lang w:eastAsia="en-IN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D53497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  <w:p w:rsidR="00D53497" w:rsidRPr="00991E5F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vertAlign w:val="superscript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P1</w:t>
            </w:r>
            <w:r w:rsidRPr="00953719">
              <w:rPr>
                <w:rFonts w:ascii="Times" w:hAnsi="Times" w:cs="Times New Roman"/>
                <w:color w:val="000000" w:themeColor="text1"/>
                <w:vertAlign w:val="superscript"/>
              </w:rPr>
              <w:t>+</w:t>
            </w:r>
          </w:p>
          <w:p w:rsidR="00D53497" w:rsidRPr="00953719" w:rsidRDefault="00D53497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</w:tr>
    </w:tbl>
    <w:p w:rsidR="00D53497" w:rsidRPr="00953719" w:rsidRDefault="00D53497" w:rsidP="00D53497">
      <w:pPr>
        <w:ind w:left="-567" w:right="226"/>
        <w:jc w:val="both"/>
        <w:rPr>
          <w:rFonts w:ascii="Times" w:hAnsi="Times" w:cs="Times New Roman"/>
          <w:b/>
          <w:bCs/>
          <w:color w:val="000000" w:themeColor="text1"/>
        </w:rPr>
      </w:pPr>
      <w:r w:rsidRPr="00953719">
        <w:rPr>
          <w:rFonts w:ascii="Times" w:hAnsi="Times" w:cs="Times New Roman"/>
          <w:color w:val="000000" w:themeColor="text1"/>
        </w:rPr>
        <w:t xml:space="preserve">“n” represents number of </w:t>
      </w:r>
      <w:r w:rsidRPr="00953719">
        <w:rPr>
          <w:rFonts w:ascii="Times" w:hAnsi="Times" w:cs="Times New Roman"/>
          <w:i/>
          <w:iCs/>
          <w:color w:val="000000" w:themeColor="text1"/>
        </w:rPr>
        <w:t>Drosophila</w:t>
      </w:r>
      <w:r w:rsidRPr="00953719">
        <w:rPr>
          <w:rFonts w:ascii="Times" w:hAnsi="Times" w:cs="Times New Roman"/>
          <w:color w:val="000000" w:themeColor="text1"/>
        </w:rPr>
        <w:t xml:space="preserve"> larval lymph glands lobes analysed. RF is regular food and SF is succinate food, WOF is wasp </w:t>
      </w:r>
      <w:proofErr w:type="spellStart"/>
      <w:r w:rsidRPr="00953719">
        <w:rPr>
          <w:rFonts w:ascii="Times" w:hAnsi="Times" w:cs="Times New Roman"/>
          <w:color w:val="000000" w:themeColor="text1"/>
        </w:rPr>
        <w:t>odor</w:t>
      </w:r>
      <w:proofErr w:type="spellEnd"/>
      <w:r w:rsidRPr="00953719">
        <w:rPr>
          <w:rFonts w:ascii="Times" w:hAnsi="Times" w:cs="Times New Roman"/>
          <w:color w:val="000000" w:themeColor="text1"/>
        </w:rPr>
        <w:t xml:space="preserve"> food. Rearing condition for all crosses unless mentioned </w:t>
      </w:r>
      <w:r w:rsidRPr="00953719">
        <w:rPr>
          <w:rFonts w:ascii="Times" w:hAnsi="Times" w:cs="Times New Roman"/>
          <w:color w:val="000000" w:themeColor="text1"/>
        </w:rPr>
        <w:lastRenderedPageBreak/>
        <w:t>was in regular food med</w:t>
      </w:r>
      <w:r>
        <w:rPr>
          <w:rFonts w:ascii="Times" w:hAnsi="Times" w:cs="Times New Roman"/>
          <w:color w:val="000000" w:themeColor="text1"/>
        </w:rPr>
        <w:t xml:space="preserve">ium (see methods for details). </w:t>
      </w:r>
      <w:r w:rsidRPr="00991E5F">
        <w:rPr>
          <w:rFonts w:ascii="Times New Roman" w:hAnsi="Times New Roman" w:cs="Times New Roman"/>
          <w:color w:val="000000" w:themeColor="text1"/>
        </w:rPr>
        <w:t>Wherever not mentioned, the data is non-significant (ns).</w:t>
      </w:r>
    </w:p>
    <w:p w:rsidR="00D53497" w:rsidRPr="00953719" w:rsidRDefault="00D53497" w:rsidP="00D53497">
      <w:pPr>
        <w:ind w:left="-567" w:right="226"/>
        <w:jc w:val="both"/>
        <w:rPr>
          <w:rFonts w:ascii="Times" w:hAnsi="Times" w:cs="Times New Roman"/>
          <w:b/>
          <w:bCs/>
          <w:color w:val="000000" w:themeColor="text1"/>
        </w:rPr>
      </w:pPr>
    </w:p>
    <w:p w:rsidR="00B537A1" w:rsidRDefault="00D53497"/>
    <w:sectPr w:rsidR="00B537A1" w:rsidSect="00DC3F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97"/>
    <w:rsid w:val="00366FFE"/>
    <w:rsid w:val="00D53497"/>
    <w:rsid w:val="00D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0FDB1F8-B529-1B48-910B-AA98E74D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97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D53497"/>
    <w:rPr>
      <w:rFonts w:eastAsiaTheme="minorEastAsia"/>
      <w:color w:val="2F5496" w:themeColor="accent1" w:themeShade="BF"/>
      <w:lang w:eastAsia="ja-JP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Goyal</dc:creator>
  <cp:keywords/>
  <dc:description/>
  <cp:lastModifiedBy>Manisha Goyal</cp:lastModifiedBy>
  <cp:revision>1</cp:revision>
  <dcterms:created xsi:type="dcterms:W3CDTF">2020-11-23T10:51:00Z</dcterms:created>
  <dcterms:modified xsi:type="dcterms:W3CDTF">2020-11-23T10:51:00Z</dcterms:modified>
</cp:coreProperties>
</file>