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r>
        <w:rPr>
          <w:rStyle w:val="InternetLink"/>
          <w:rFonts w:ascii="Calibri" w:hAnsi="Calibri" w:asciiTheme="minorHAnsi" w:hAnsiTheme="minorHAnsi"/>
          <w:bCs/>
          <w:sz w:val="22"/>
          <w:szCs w:val="22"/>
          <w:lang w:val="en-GB"/>
        </w:rPr>
        <w:t>EQUATOR Network</w:t>
      </w:r>
      <w:r>
        <w:rPr>
          <w:rFonts w:ascii="Calibri" w:hAnsi="Calibri" w:asciiTheme="minorHAnsi" w:hAnsiTheme="minorHAnsi"/>
          <w:bCs/>
          <w:sz w:val="22"/>
          <w:szCs w:val="22"/>
          <w:lang w:val="en-GB"/>
        </w:rPr>
        <w:t>), life science research (see the </w:t>
      </w:r>
      <w:hyperlink r:id="rId2">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3">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4">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2030" w:x="1858" w:y="1" w:wrap="auto" w:vAnchor="text" w:hAnchor="page" w:hRule="exact"/>
      </w:pPr>
      <w:r>
        <w:rPr>
          <w:rFonts w:ascii="Calibri" w:hAnsi="Calibri" w:asciiTheme="minorHAnsi" w:hAnsiTheme="minorHAnsi"/>
        </w:rPr>
        <w:t xml:space="preserve">For the wild strains, sample size was only limited by the collection of sequenced sampled isolates that met our high-coverage criterion (&gt;35x). For the MA lines, the number of lines evolved was maximized given the available people who could perform passages by manual streaking, and the number of lines sequences was maximized given the resources available for sequencing. </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r>
        <w:br w:type="page"/>
      </w:r>
    </w:p>
    <w:p>
      <w:pPr>
        <w:pStyle w:val="Normal"/>
        <w:rPr>
          <w:rFonts w:ascii="Calibri" w:hAnsi="Calibri" w:asciiTheme="minorHAnsi" w:hAnsiTheme="minorHAnsi"/>
          <w:sz w:val="22"/>
          <w:szCs w:val="22"/>
          <w:lang w:val="en-GB"/>
        </w:rPr>
      </w:pPr>
      <w:r>
        <w:rPr/>
      </w:r>
    </w:p>
    <w:p>
      <w:pPr>
        <w:pStyle w:val="Normal"/>
        <w:pBdr/>
        <w:rPr/>
        <w:framePr w:w="7817" w:h="2344" w:x="-7" w:y="1" w:wrap="auto" w:vAnchor="text" w:hAnchor="text" w:hRule="exact"/>
      </w:pPr>
      <w:r>
        <w:rPr>
          <w:rFonts w:ascii="Calibri" w:hAnsi="Calibri" w:asciiTheme="minorHAnsi" w:hAnsiTheme="minorHAnsi"/>
        </w:rPr>
        <w:t>The growth measurement</w:t>
      </w:r>
      <w:r>
        <w:rPr>
          <w:rFonts w:ascii="Calibri" w:hAnsi="Calibri" w:asciiTheme="minorHAnsi" w:hAnsiTheme="minorHAnsi"/>
        </w:rPr>
        <w:t>s</w:t>
      </w:r>
      <w:r>
        <w:rPr>
          <w:rFonts w:ascii="Calibri" w:hAnsi="Calibri" w:asciiTheme="minorHAnsi" w:hAnsiTheme="minorHAnsi"/>
        </w:rPr>
        <w:t xml:space="preserve"> </w:t>
      </w:r>
      <w:r>
        <w:rPr>
          <w:rFonts w:ascii="Calibri" w:hAnsi="Calibri" w:asciiTheme="minorHAnsi" w:hAnsiTheme="minorHAnsi"/>
        </w:rPr>
        <w:t xml:space="preserve">for the determination of the optimal </w:t>
      </w:r>
      <w:r>
        <w:rPr>
          <w:rFonts w:ascii="Calibri" w:hAnsi="Calibri" w:asciiTheme="minorHAnsi" w:hAnsiTheme="minorHAnsi"/>
        </w:rPr>
        <w:t xml:space="preserve">sodium arsenite </w:t>
      </w:r>
      <w:r>
        <w:rPr>
          <w:rFonts w:ascii="Calibri" w:hAnsi="Calibri" w:asciiTheme="minorHAnsi" w:hAnsiTheme="minorHAnsi"/>
        </w:rPr>
        <w:t xml:space="preserve">concentration </w:t>
      </w:r>
      <w:r>
        <w:rPr>
          <w:rFonts w:ascii="Calibri" w:hAnsi="Calibri" w:asciiTheme="minorHAnsi" w:hAnsiTheme="minorHAnsi"/>
        </w:rPr>
        <w:t>(Figure 5-</w:t>
      </w:r>
      <w:r>
        <w:rPr>
          <w:rFonts w:ascii="Calibri" w:hAnsi="Calibri" w:asciiTheme="minorHAnsi" w:hAnsiTheme="minorHAnsi"/>
        </w:rPr>
        <w:t>Figure supplement 7</w:t>
      </w:r>
      <w:r>
        <w:rPr>
          <w:rFonts w:ascii="Calibri" w:hAnsi="Calibri" w:asciiTheme="minorHAnsi" w:hAnsiTheme="minorHAnsi"/>
        </w:rPr>
        <w:t xml:space="preserve"> was performed with a single replicate per strain and sodium arsenite concentration. </w:t>
      </w:r>
      <w:r>
        <w:rPr>
          <w:rFonts w:ascii="Calibri" w:hAnsi="Calibri" w:asciiTheme="minorHAnsi" w:hAnsiTheme="minorHAnsi"/>
        </w:rPr>
        <w:t xml:space="preserve">The growth measurements in 0.8 mM on the collection of 123 strains was designed with 5 replicates. </w:t>
      </w:r>
      <w:r>
        <w:rPr>
          <w:rFonts w:ascii="Calibri" w:hAnsi="Calibri" w:asciiTheme="minorHAnsi" w:hAnsiTheme="minorHAnsi"/>
        </w:rPr>
        <w:t>Excluding replicates that failed due to technical reasons, statistical analyses were performed on the strains which had 3 to 5 replicates.</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582" w:x="1904" w:y="21" w:wrap="auto" w:vAnchor="text" w:hAnchor="page" w:hRule="exact"/>
      </w:pPr>
      <w:r>
        <w:rPr>
          <w:rFonts w:ascii="Calibri" w:hAnsi="Calibri" w:asciiTheme="minorHAnsi" w:hAnsiTheme="minorHAnsi"/>
          <w:sz w:val="22"/>
          <w:szCs w:val="22"/>
        </w:rPr>
        <w:t>Statistical tests and models, raw data, sample sizes and p-values are reported where applicable in the text, figure captions and methods.</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1350" w:x="1904" w:y="1" w:wrap="auto" w:vAnchor="text" w:hAnchor="page" w:hRule="exact"/>
      </w:pPr>
      <w:r>
        <w:rPr>
          <w:rFonts w:ascii="Calibri" w:hAnsi="Calibri" w:asciiTheme="minorHAnsi" w:hAnsiTheme="minorHAnsi"/>
          <w:sz w:val="22"/>
          <w:szCs w:val="22"/>
        </w:rPr>
        <w:t>For wild strains, individual strains are attributed to “lineages” based on an established phylogenetic definition (see figure 2a and references in the text). MA lines were attributed to “hybrid genotypes” based on the combination of haploid parental strains used to generate them.</w:t>
      </w:r>
    </w:p>
    <w:p>
      <w:pPr>
        <w:pStyle w:val="Normal"/>
        <w:rPr>
          <w:rFonts w:ascii="Calibri" w:hAnsi="Calibri" w:asciiTheme="minorHAnsi" w:hAnsiTheme="minorHAnsi"/>
          <w:b/>
          <w:b/>
          <w:sz w:val="22"/>
          <w:szCs w:val="22"/>
        </w:rPr>
      </w:pPr>
      <w:r>
        <w:rPr/>
      </w:r>
    </w:p>
    <w:p>
      <w:pPr>
        <w:pStyle w:val="Normal"/>
        <w:rPr>
          <w:rFonts w:ascii="Calibri" w:hAnsi="Calibri" w:asciiTheme="minorHAnsi" w:hAnsiTheme="minorHAnsi"/>
          <w:b/>
          <w:b/>
          <w:sz w:val="22"/>
          <w:szCs w:val="22"/>
        </w:rPr>
      </w:pPr>
      <w:r>
        <w:rPr/>
      </w:r>
    </w:p>
    <w:p>
      <w:pPr>
        <w:pStyle w:val="Normal"/>
        <w:rPr>
          <w:rFonts w:ascii="Calibri" w:hAnsi="Calibri" w:asciiTheme="minorHAnsi" w:hAnsiTheme="minorHAnsi"/>
          <w:b/>
          <w:b/>
          <w:sz w:val="22"/>
          <w:szCs w:val="22"/>
        </w:rPr>
      </w:pPr>
      <w:r>
        <w:rPr/>
      </w:r>
    </w:p>
    <w:p>
      <w:pPr>
        <w:pStyle w:val="Normal"/>
        <w:rPr>
          <w:rFonts w:ascii="Calibri" w:hAnsi="Calibri" w:asciiTheme="minorHAnsi" w:hAnsiTheme="minorHAnsi"/>
          <w:b/>
          <w:b/>
          <w:sz w:val="22"/>
          <w:szCs w:val="22"/>
        </w:rPr>
      </w:pPr>
      <w:r>
        <w:rPr/>
      </w:r>
      <w:r>
        <w:br w:type="page"/>
      </w:r>
    </w:p>
    <w:p>
      <w:pPr>
        <w:pStyle w:val="Normal"/>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pPr>
      <w:r>
        <w:rPr>
          <w:rFonts w:ascii="Calibri" w:hAnsi="Calibri" w:asciiTheme="minorHAnsi" w:hAnsiTheme="minorHAnsi"/>
          <w:sz w:val="22"/>
          <w:szCs w:val="22"/>
        </w:rPr>
        <w:t>Please indicate the figures or tables for which source data files have been provided:</w:t>
      </w:r>
    </w:p>
    <w:p>
      <w:pPr>
        <w:pStyle w:val="Normal"/>
        <w:rPr/>
      </w:pPr>
      <w:r>
        <w:rPr>
          <w:rFonts w:ascii="Calibri" w:hAnsi="Calibri" w:asciiTheme="minorHAnsi" w:hAnsiTheme="minorHAnsi"/>
          <w:sz w:val="22"/>
          <w:szCs w:val="22"/>
        </w:rPr>
        <w:t xml:space="preserve">Figure 2c, Figure 3a, Figure 3b, Figure 3c, Figure 4a, Figure 4b, Figure 5a-b, Figure 5c-g, Figure 6d, Figure 6f. </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rPr/>
      </w:pPr>
      <w:r>
        <w:rPr/>
      </w:r>
    </w:p>
    <w:sectPr>
      <w:headerReference w:type="default" r:id="rId5"/>
      <w:footerReference w:type="default" r:id="rId6"/>
      <w:type w:val="nextPage"/>
      <w:pgSz w:w="11906" w:h="16838"/>
      <w:pgMar w:left="1843" w:right="1797" w:header="567" w:top="1440" w:footer="567"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81915" cy="177165"/>
              <wp:effectExtent l="0" t="0" r="0" b="0"/>
              <wp:wrapSquare wrapText="largest"/>
              <wp:docPr id="2" name="Frame5"/>
              <a:graphic xmlns:a="http://schemas.openxmlformats.org/drawingml/2006/main">
                <a:graphicData uri="http://schemas.microsoft.com/office/word/2010/wordprocessingShape">
                  <wps:wsp>
                    <wps:cNvSpPr/>
                    <wps:spPr>
                      <a:xfrm>
                        <a:off x="0" y="0"/>
                        <a:ext cx="81360" cy="176400"/>
                      </a:xfrm>
                      <a:prstGeom prst="rect">
                        <a:avLst/>
                      </a:prstGeom>
                      <a:noFill/>
                      <a:ln>
                        <a:noFill/>
                      </a:ln>
                    </wps:spPr>
                    <wps:style>
                      <a:lnRef idx="0"/>
                      <a:fillRef idx="0"/>
                      <a:effectRef idx="0"/>
                      <a:fontRef idx="minor"/>
                    </wps:style>
                    <wps:txbx>
                      <w:txbxContent>
                        <w:p>
                          <w:pPr>
                            <w:pStyle w:val="Footer"/>
                            <w:rPr>
                              <w:color w:val="auto"/>
                            </w:rPr>
                          </w:pPr>
                          <w:r>
                            <w:rPr>
                              <w:color w:val="auto"/>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Frame5" fillcolor="white" stroked="f" style="position:absolute;margin-left:497.15pt;margin-top:9.75pt;width:6.35pt;height:13.85pt;mso-position-horizontal-relative:page">
              <w10:wrap type="square"/>
              <v:fill o:detectmouseclick="t" type="solid" color2="black" opacity="0"/>
              <v:stroke color="#3465a4" joinstyle="round" endcap="flat"/>
              <v:textbox>
                <w:txbxContent>
                  <w:p>
                    <w:pPr>
                      <w:pStyle w:val="Footer"/>
                      <w:rPr>
                        <w:color w:val="auto"/>
                      </w:rPr>
                    </w:pPr>
                    <w:r>
                      <w:rPr>
                        <w:color w:val="auto"/>
                      </w:rPr>
                      <w:fldChar w:fldCharType="begin"/>
                    </w:r>
                    <w:r>
                      <w:instrText> PAGE </w:instrText>
                    </w:r>
                    <w:r>
                      <w:fldChar w:fldCharType="separate"/>
                    </w:r>
                    <w:r>
                      <w:t>3</w:t>
                    </w:r>
                    <w:r>
                      <w:fldChar w:fldCharType="end"/>
                    </w:r>
                  </w:p>
                </w:txbxContent>
              </v:textbox>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jc w:val="left"/>
    </w:pPr>
    <w:rPr>
      <w:rFonts w:ascii="Cambria" w:hAnsi="Cambria" w:eastAsia="MS Minngs"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cs="Symbol"/>
      <w:sz w:val="22"/>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Calibri" w:hAnsi="Calibri" w:cs="Symbol"/>
      <w:sz w:val="22"/>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Calibri" w:hAnsi="Calibri" w:cs="Symbol"/>
      <w:b/>
      <w:sz w:val="22"/>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libri" w:hAnsi="Calibri" w:cs="Symbol"/>
      <w:sz w:val="22"/>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Calibri" w:hAnsi="Calibri" w:cs="Symbol"/>
      <w:sz w:val="22"/>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osharing.org/" TargetMode="External"/><Relationship Id="rId3" Type="http://schemas.openxmlformats.org/officeDocument/2006/relationships/hyperlink" Target="http://www.plosbiology.org/article/info:doi/10.1371/journal.pbio.1000412" TargetMode="External"/><Relationship Id="rId4" Type="http://schemas.openxmlformats.org/officeDocument/2006/relationships/hyperlink" Target="mailto:editorial@elifesciences.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LibreOffice/5.1.6.2$Linux_X86_64 LibreOffice_project/10m0$Build-2</Application>
  <Pages>3</Pages>
  <Words>898</Words>
  <Characters>4993</Characters>
  <CharactersWithSpaces>5833</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en-CA</dc:language>
  <cp:lastModifiedBy/>
  <dcterms:modified xsi:type="dcterms:W3CDTF">2020-10-20T14:36:38Z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