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F62B80" w:rsidR="00877644" w:rsidRPr="00125190" w:rsidRDefault="00193E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sample-size estimation for ATAC-seq, RNA-seq, </w:t>
      </w:r>
      <w:r w:rsidR="00532A3C">
        <w:rPr>
          <w:rFonts w:asciiTheme="minorHAnsi" w:hAnsiTheme="minorHAnsi"/>
        </w:rPr>
        <w:t xml:space="preserve">tissue manipulation, </w:t>
      </w:r>
      <w:r>
        <w:rPr>
          <w:rFonts w:asciiTheme="minorHAnsi" w:hAnsiTheme="minorHAnsi"/>
        </w:rPr>
        <w:t xml:space="preserve">and qPCR experiments is provided in the methods sections “ATAC-seq Library Preparation”, “RNA-seq Library Preparation”, </w:t>
      </w:r>
      <w:r w:rsidR="00532A3C">
        <w:rPr>
          <w:rFonts w:asciiTheme="minorHAnsi" w:hAnsiTheme="minorHAnsi"/>
        </w:rPr>
        <w:t>“</w:t>
      </w:r>
      <w:r w:rsidR="00532A3C" w:rsidRPr="00532A3C">
        <w:rPr>
          <w:rFonts w:asciiTheme="minorHAnsi" w:hAnsiTheme="minorHAnsi"/>
          <w:i/>
          <w:iCs/>
        </w:rPr>
        <w:t>Hydra</w:t>
      </w:r>
      <w:r w:rsidR="00532A3C" w:rsidRPr="00532A3C">
        <w:rPr>
          <w:rFonts w:asciiTheme="minorHAnsi" w:hAnsiTheme="minorHAnsi"/>
        </w:rPr>
        <w:t xml:space="preserve"> Tissue Manipulation Experiments</w:t>
      </w:r>
      <w:r w:rsidR="00532A3C">
        <w:rPr>
          <w:rFonts w:asciiTheme="minorHAnsi" w:hAnsiTheme="minorHAnsi"/>
        </w:rPr>
        <w:t xml:space="preserve">”, </w:t>
      </w:r>
      <w:r>
        <w:rPr>
          <w:rFonts w:asciiTheme="minorHAnsi" w:hAnsiTheme="minorHAnsi"/>
        </w:rPr>
        <w:t>and “Quantitative Reverse Transcription PCR (qPCR)” respectively.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4C15A8" w:rsidR="00B330BD" w:rsidRPr="00E40771" w:rsidRDefault="00193E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Information on RNA-seq and ATAC-seq biological replicates is provided in </w:t>
      </w:r>
      <w:r w:rsidR="004F488E">
        <w:rPr>
          <w:rFonts w:asciiTheme="minorHAnsi" w:hAnsiTheme="minorHAnsi"/>
        </w:rPr>
        <w:t>Tables 1 &amp; 2</w:t>
      </w:r>
      <w:r w:rsidR="00E40771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the methods sections “ATAC-seq Library Preparation” and “RNA-seq Library Preparation</w:t>
      </w:r>
      <w:r w:rsidR="00E40771">
        <w:rPr>
          <w:rFonts w:asciiTheme="minorHAnsi" w:hAnsiTheme="minorHAnsi"/>
        </w:rPr>
        <w:t>.” Information on qPCR biological replicates is provided in the methods section “Quantitative Reverse Transcription PCR (qPCR)”. Information on tissue manipulation biological replicates is provided in the methods section “</w:t>
      </w:r>
      <w:r w:rsidR="00E40771">
        <w:rPr>
          <w:rFonts w:asciiTheme="minorHAnsi" w:hAnsiTheme="minorHAnsi"/>
          <w:i/>
          <w:iCs/>
        </w:rPr>
        <w:t xml:space="preserve">Hydra </w:t>
      </w:r>
      <w:r w:rsidR="00E40771">
        <w:rPr>
          <w:rFonts w:asciiTheme="minorHAnsi" w:hAnsiTheme="minorHAnsi"/>
        </w:rPr>
        <w:t xml:space="preserve">Tissue Manipulation Experiments”, </w:t>
      </w:r>
      <w:r w:rsidR="00901FDE">
        <w:rPr>
          <w:rFonts w:asciiTheme="minorHAnsi" w:hAnsiTheme="minorHAnsi"/>
        </w:rPr>
        <w:t xml:space="preserve">the </w:t>
      </w:r>
      <w:r w:rsidR="00E40771">
        <w:rPr>
          <w:rFonts w:asciiTheme="minorHAnsi" w:hAnsiTheme="minorHAnsi"/>
        </w:rPr>
        <w:t>Figure 5</w:t>
      </w:r>
      <w:r w:rsidR="00901FDE">
        <w:rPr>
          <w:rFonts w:asciiTheme="minorHAnsi" w:hAnsiTheme="minorHAnsi"/>
        </w:rPr>
        <w:t xml:space="preserve"> legend</w:t>
      </w:r>
      <w:r w:rsidR="00E40771">
        <w:rPr>
          <w:rFonts w:asciiTheme="minorHAnsi" w:hAnsiTheme="minorHAnsi"/>
        </w:rPr>
        <w:t>, and</w:t>
      </w:r>
      <w:r w:rsidR="00901FDE">
        <w:rPr>
          <w:rFonts w:asciiTheme="minorHAnsi" w:hAnsiTheme="minorHAnsi"/>
        </w:rPr>
        <w:t xml:space="preserve"> the</w:t>
      </w:r>
      <w:r w:rsidR="00E40771">
        <w:rPr>
          <w:rFonts w:asciiTheme="minorHAnsi" w:hAnsiTheme="minorHAnsi"/>
        </w:rPr>
        <w:t xml:space="preserve"> Figure 5–</w:t>
      </w:r>
      <w:r w:rsidR="00CD7294">
        <w:rPr>
          <w:rFonts w:asciiTheme="minorHAnsi" w:hAnsiTheme="minorHAnsi"/>
        </w:rPr>
        <w:t>Figure Supplement 1</w:t>
      </w:r>
      <w:r w:rsidR="00901FDE">
        <w:rPr>
          <w:rFonts w:asciiTheme="minorHAnsi" w:hAnsiTheme="minorHAnsi"/>
        </w:rPr>
        <w:t xml:space="preserve"> legend</w:t>
      </w:r>
      <w:r w:rsidR="00CD7294">
        <w:rPr>
          <w:rFonts w:asciiTheme="minorHAnsi" w:hAnsiTheme="minorHAnsi"/>
        </w:rPr>
        <w:t xml:space="preserve">. </w:t>
      </w:r>
      <w:r w:rsidR="00DA7B13" w:rsidRPr="00DA7B13">
        <w:rPr>
          <w:rFonts w:asciiTheme="minorHAnsi" w:hAnsiTheme="minorHAnsi"/>
        </w:rPr>
        <w:t>FASTQ files of raw ATAC-seq and RNA-seq reads, expression matrices for ATAC-seq and RNA-seq reads mapped to the Hydra 2.0 genome reference, consensus peak files, and bigwig genome tracks of individual and pooled ATAC-seq replicates are available through the Gene Expression Omnibus under the accession GSE152994.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2553260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13DB75" w:rsidR="0015519A" w:rsidRPr="00505C51" w:rsidRDefault="00536C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for ATAC-seq, RNA-seq, qPCR, and tissue manipulation experiments are described in the methods sections “</w:t>
      </w:r>
      <w:r w:rsidRPr="00536C4D">
        <w:rPr>
          <w:rFonts w:asciiTheme="minorHAnsi" w:hAnsiTheme="minorHAnsi"/>
          <w:sz w:val="22"/>
          <w:szCs w:val="22"/>
        </w:rPr>
        <w:t xml:space="preserve">Differential Accessibility and </w:t>
      </w:r>
      <w:proofErr w:type="spellStart"/>
      <w:r w:rsidRPr="00536C4D">
        <w:rPr>
          <w:rFonts w:asciiTheme="minorHAnsi" w:hAnsiTheme="minorHAnsi"/>
          <w:sz w:val="22"/>
          <w:szCs w:val="22"/>
        </w:rPr>
        <w:t>ChromVar</w:t>
      </w:r>
      <w:proofErr w:type="spellEnd"/>
      <w:r w:rsidRPr="00536C4D">
        <w:rPr>
          <w:rFonts w:asciiTheme="minorHAnsi" w:hAnsiTheme="minorHAnsi"/>
          <w:sz w:val="22"/>
          <w:szCs w:val="22"/>
        </w:rPr>
        <w:t xml:space="preserve"> Analysis</w:t>
      </w:r>
      <w:r>
        <w:rPr>
          <w:rFonts w:asciiTheme="minorHAnsi" w:hAnsiTheme="minorHAnsi"/>
          <w:sz w:val="22"/>
          <w:szCs w:val="22"/>
        </w:rPr>
        <w:t>”, “</w:t>
      </w:r>
      <w:r w:rsidRPr="00536C4D">
        <w:rPr>
          <w:rFonts w:asciiTheme="minorHAnsi" w:hAnsiTheme="minorHAnsi"/>
          <w:sz w:val="22"/>
          <w:szCs w:val="22"/>
        </w:rPr>
        <w:t>RNA-seq Data Processing and Differential Gene Expression Analysis</w:t>
      </w:r>
      <w:r>
        <w:rPr>
          <w:rFonts w:asciiTheme="minorHAnsi" w:hAnsiTheme="minorHAnsi"/>
          <w:sz w:val="22"/>
          <w:szCs w:val="22"/>
        </w:rPr>
        <w:t>”, “</w:t>
      </w:r>
      <w:r w:rsidRPr="00536C4D">
        <w:rPr>
          <w:rFonts w:asciiTheme="minorHAnsi" w:hAnsiTheme="minorHAnsi"/>
          <w:sz w:val="22"/>
          <w:szCs w:val="22"/>
        </w:rPr>
        <w:t>Quantitative Reverse Transcription PCR (qPCR)</w:t>
      </w:r>
      <w:r>
        <w:rPr>
          <w:rFonts w:asciiTheme="minorHAnsi" w:hAnsiTheme="minorHAnsi"/>
          <w:sz w:val="22"/>
          <w:szCs w:val="22"/>
        </w:rPr>
        <w:t>”, and “</w:t>
      </w:r>
      <w:r w:rsidRPr="00532A3C">
        <w:rPr>
          <w:rFonts w:asciiTheme="minorHAnsi" w:hAnsiTheme="minorHAnsi"/>
          <w:i/>
          <w:iCs/>
          <w:sz w:val="22"/>
          <w:szCs w:val="22"/>
        </w:rPr>
        <w:t>Hydra</w:t>
      </w:r>
      <w:r w:rsidRPr="00536C4D">
        <w:rPr>
          <w:rFonts w:asciiTheme="minorHAnsi" w:hAnsiTheme="minorHAnsi"/>
          <w:sz w:val="22"/>
          <w:szCs w:val="22"/>
        </w:rPr>
        <w:t xml:space="preserve"> Tissue Manipulation Experiments</w:t>
      </w:r>
      <w:r>
        <w:rPr>
          <w:rFonts w:asciiTheme="minorHAnsi" w:hAnsiTheme="minorHAnsi"/>
          <w:sz w:val="22"/>
          <w:szCs w:val="22"/>
        </w:rPr>
        <w:t xml:space="preserve">” respectively. Additionally, full results tables for ATAC-seq and RNA-seq analyses are provided in </w:t>
      </w:r>
      <w:r w:rsidR="003F201F">
        <w:rPr>
          <w:rFonts w:asciiTheme="minorHAnsi" w:hAnsiTheme="minorHAnsi"/>
          <w:sz w:val="22"/>
          <w:szCs w:val="22"/>
        </w:rPr>
        <w:t>Supplemental Files</w:t>
      </w:r>
      <w:r>
        <w:rPr>
          <w:rFonts w:asciiTheme="minorHAnsi" w:hAnsiTheme="minorHAnsi"/>
          <w:sz w:val="22"/>
          <w:szCs w:val="22"/>
        </w:rPr>
        <w:t xml:space="preserve"> 1 &amp; 2 respectively.</w:t>
      </w:r>
      <w:r w:rsidR="00901FDE">
        <w:rPr>
          <w:rFonts w:asciiTheme="minorHAnsi" w:hAnsiTheme="minorHAnsi"/>
          <w:sz w:val="22"/>
          <w:szCs w:val="22"/>
        </w:rPr>
        <w:t xml:space="preserve"> </w:t>
      </w:r>
      <w:r w:rsidR="003F201F">
        <w:rPr>
          <w:rFonts w:asciiTheme="minorHAnsi" w:hAnsiTheme="minorHAnsi"/>
          <w:sz w:val="22"/>
          <w:szCs w:val="22"/>
        </w:rPr>
        <w:t>Full Results for the motif enrichment and motif accessibility analyses are provided in Supplemental File 3.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51ACE7" w:rsidR="00BC3CCE" w:rsidRPr="00505C51" w:rsidRDefault="00B066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Information on group allocation does not apply to our submission as all animals used for different experimental groups were drawn from the same clonally propagated culture.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FA2F1F" w:rsidR="00BC3CCE" w:rsidRPr="00505C51" w:rsidRDefault="00721D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21D32">
        <w:rPr>
          <w:rFonts w:asciiTheme="minorHAnsi" w:hAnsiTheme="minorHAnsi"/>
          <w:sz w:val="22"/>
          <w:szCs w:val="22"/>
        </w:rPr>
        <w:t>All code used in this study is available both as a git repository at github.com/</w:t>
      </w:r>
      <w:proofErr w:type="spellStart"/>
      <w:r w:rsidRPr="00721D32">
        <w:rPr>
          <w:rFonts w:asciiTheme="minorHAnsi" w:hAnsiTheme="minorHAnsi"/>
          <w:sz w:val="22"/>
          <w:szCs w:val="22"/>
        </w:rPr>
        <w:t>cejuliano</w:t>
      </w:r>
      <w:proofErr w:type="spellEnd"/>
      <w:r w:rsidRPr="00721D32">
        <w:rPr>
          <w:rFonts w:asciiTheme="minorHAnsi" w:hAnsiTheme="minorHAnsi"/>
          <w:sz w:val="22"/>
          <w:szCs w:val="22"/>
        </w:rPr>
        <w:t>/</w:t>
      </w:r>
      <w:proofErr w:type="spellStart"/>
      <w:r w:rsidRPr="00721D32">
        <w:rPr>
          <w:rFonts w:asciiTheme="minorHAnsi" w:hAnsiTheme="minorHAnsi"/>
          <w:sz w:val="22"/>
          <w:szCs w:val="22"/>
        </w:rPr>
        <w:t>jcazet_regeneration_patterning</w:t>
      </w:r>
      <w:proofErr w:type="spellEnd"/>
      <w:r w:rsidRPr="00721D32">
        <w:rPr>
          <w:rFonts w:asciiTheme="minorHAnsi" w:hAnsiTheme="minorHAnsi"/>
          <w:sz w:val="22"/>
          <w:szCs w:val="22"/>
        </w:rPr>
        <w:t xml:space="preserve"> and on Dryad at doi.org/10.25338/B8S612.</w:t>
      </w:r>
      <w:r w:rsidR="00320749">
        <w:rPr>
          <w:rFonts w:asciiTheme="minorHAnsi" w:hAnsiTheme="minorHAnsi"/>
          <w:sz w:val="22"/>
          <w:szCs w:val="22"/>
        </w:rPr>
        <w:t xml:space="preserve"> Source data are provided for plots in Figure 1C-I, Figure 2A-D, Figure 2 – Figure Supplement 1, Figure 3C-H, and Figure 3 – Figure Supplement 2</w:t>
      </w:r>
      <w:proofErr w:type="gramStart"/>
      <w:r w:rsidR="00320749">
        <w:rPr>
          <w:rFonts w:asciiTheme="minorHAnsi" w:hAnsiTheme="minorHAnsi"/>
          <w:sz w:val="22"/>
          <w:szCs w:val="22"/>
        </w:rPr>
        <w:t>E,F.</w:t>
      </w:r>
      <w:proofErr w:type="gramEnd"/>
      <w:r w:rsidR="00320749">
        <w:rPr>
          <w:rFonts w:asciiTheme="minorHAnsi" w:hAnsiTheme="minorHAnsi"/>
          <w:sz w:val="22"/>
          <w:szCs w:val="22"/>
        </w:rPr>
        <w:t xml:space="preserve"> In addition, we provide </w:t>
      </w:r>
      <w:r w:rsidR="00320749">
        <w:rPr>
          <w:rFonts w:asciiTheme="minorHAnsi" w:hAnsiTheme="minorHAnsi"/>
          <w:sz w:val="22"/>
          <w:szCs w:val="22"/>
        </w:rPr>
        <w:t xml:space="preserve">full </w:t>
      </w:r>
      <w:r w:rsidR="00320749">
        <w:rPr>
          <w:rFonts w:asciiTheme="minorHAnsi" w:hAnsiTheme="minorHAnsi"/>
          <w:sz w:val="22"/>
          <w:szCs w:val="22"/>
        </w:rPr>
        <w:t>ATAC</w:t>
      </w:r>
      <w:r w:rsidR="00320749">
        <w:rPr>
          <w:rFonts w:asciiTheme="minorHAnsi" w:hAnsiTheme="minorHAnsi"/>
          <w:sz w:val="22"/>
          <w:szCs w:val="22"/>
        </w:rPr>
        <w:t xml:space="preserve">-seq </w:t>
      </w:r>
      <w:r w:rsidR="00320749">
        <w:rPr>
          <w:rFonts w:asciiTheme="minorHAnsi" w:hAnsiTheme="minorHAnsi"/>
          <w:sz w:val="22"/>
          <w:szCs w:val="22"/>
        </w:rPr>
        <w:t xml:space="preserve">and RNA-seq </w:t>
      </w:r>
      <w:r w:rsidR="00320749">
        <w:rPr>
          <w:rFonts w:asciiTheme="minorHAnsi" w:hAnsiTheme="minorHAnsi"/>
          <w:sz w:val="22"/>
          <w:szCs w:val="22"/>
        </w:rPr>
        <w:t xml:space="preserve">differential test results tables </w:t>
      </w:r>
      <w:r w:rsidR="00320749">
        <w:rPr>
          <w:rFonts w:asciiTheme="minorHAnsi" w:hAnsiTheme="minorHAnsi"/>
          <w:sz w:val="22"/>
          <w:szCs w:val="22"/>
        </w:rPr>
        <w:t xml:space="preserve">generated by </w:t>
      </w:r>
      <w:proofErr w:type="spellStart"/>
      <w:r w:rsidR="00320749">
        <w:rPr>
          <w:rFonts w:asciiTheme="minorHAnsi" w:hAnsiTheme="minorHAnsi"/>
          <w:sz w:val="22"/>
          <w:szCs w:val="22"/>
        </w:rPr>
        <w:t>EdgeR</w:t>
      </w:r>
      <w:proofErr w:type="spellEnd"/>
      <w:r w:rsidR="00320749">
        <w:rPr>
          <w:rFonts w:asciiTheme="minorHAnsi" w:hAnsiTheme="minorHAnsi"/>
          <w:sz w:val="22"/>
          <w:szCs w:val="22"/>
        </w:rPr>
        <w:t xml:space="preserve"> </w:t>
      </w:r>
      <w:r w:rsidR="00320749">
        <w:rPr>
          <w:rFonts w:asciiTheme="minorHAnsi" w:hAnsiTheme="minorHAnsi"/>
          <w:sz w:val="22"/>
          <w:szCs w:val="22"/>
        </w:rPr>
        <w:t>in Supplemental File</w:t>
      </w:r>
      <w:r w:rsidR="00320749">
        <w:rPr>
          <w:rFonts w:asciiTheme="minorHAnsi" w:hAnsiTheme="minorHAnsi"/>
          <w:sz w:val="22"/>
          <w:szCs w:val="22"/>
        </w:rPr>
        <w:t>s 1 &amp;</w:t>
      </w:r>
      <w:r w:rsidR="00320749">
        <w:rPr>
          <w:rFonts w:asciiTheme="minorHAnsi" w:hAnsiTheme="minorHAnsi"/>
          <w:sz w:val="22"/>
          <w:szCs w:val="22"/>
        </w:rPr>
        <w:t xml:space="preserve"> 2</w:t>
      </w:r>
      <w:r w:rsidR="00320749">
        <w:rPr>
          <w:rFonts w:asciiTheme="minorHAnsi" w:hAnsiTheme="minorHAnsi"/>
          <w:sz w:val="22"/>
          <w:szCs w:val="22"/>
        </w:rPr>
        <w:t xml:space="preserve"> respectively. We also provide motif enrichment statistics for injury responsive peaks generated by HOMER and motif chromatin accessibility variability scores generated by </w:t>
      </w:r>
      <w:proofErr w:type="spellStart"/>
      <w:r w:rsidR="00320749">
        <w:rPr>
          <w:rFonts w:asciiTheme="minorHAnsi" w:hAnsiTheme="minorHAnsi"/>
          <w:sz w:val="22"/>
          <w:szCs w:val="22"/>
        </w:rPr>
        <w:t>chromVAR</w:t>
      </w:r>
      <w:proofErr w:type="spellEnd"/>
      <w:r w:rsidR="00320749">
        <w:rPr>
          <w:rFonts w:asciiTheme="minorHAnsi" w:hAnsiTheme="minorHAnsi"/>
          <w:sz w:val="22"/>
          <w:szCs w:val="22"/>
        </w:rPr>
        <w:t xml:space="preserve"> in Supplemental file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EDE0B" w14:textId="77777777" w:rsidR="00EB6ACF" w:rsidRDefault="00EB6ACF" w:rsidP="004215FE">
      <w:r>
        <w:separator/>
      </w:r>
    </w:p>
  </w:endnote>
  <w:endnote w:type="continuationSeparator" w:id="0">
    <w:p w14:paraId="701E5979" w14:textId="77777777" w:rsidR="00EB6ACF" w:rsidRDefault="00EB6AC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06A13" w14:textId="77777777" w:rsidR="00EB6ACF" w:rsidRDefault="00EB6ACF" w:rsidP="004215FE">
      <w:r>
        <w:separator/>
      </w:r>
    </w:p>
  </w:footnote>
  <w:footnote w:type="continuationSeparator" w:id="0">
    <w:p w14:paraId="4C9F9347" w14:textId="77777777" w:rsidR="00EB6ACF" w:rsidRDefault="00EB6AC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EA9"/>
    <w:rsid w:val="001C27F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0749"/>
    <w:rsid w:val="003248ED"/>
    <w:rsid w:val="00370080"/>
    <w:rsid w:val="003F19A6"/>
    <w:rsid w:val="003F201F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EE9"/>
    <w:rsid w:val="004F451D"/>
    <w:rsid w:val="004F488E"/>
    <w:rsid w:val="00505C51"/>
    <w:rsid w:val="00516A01"/>
    <w:rsid w:val="0053000A"/>
    <w:rsid w:val="00532A3C"/>
    <w:rsid w:val="00536C4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961"/>
    <w:rsid w:val="006E4A6C"/>
    <w:rsid w:val="006E6B2A"/>
    <w:rsid w:val="00700103"/>
    <w:rsid w:val="007137E1"/>
    <w:rsid w:val="00721D3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1FDE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665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D729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B13"/>
    <w:rsid w:val="00DE207A"/>
    <w:rsid w:val="00DE2719"/>
    <w:rsid w:val="00DF1913"/>
    <w:rsid w:val="00E007B4"/>
    <w:rsid w:val="00E234CA"/>
    <w:rsid w:val="00E40771"/>
    <w:rsid w:val="00E41364"/>
    <w:rsid w:val="00E61AB4"/>
    <w:rsid w:val="00E70517"/>
    <w:rsid w:val="00E870D1"/>
    <w:rsid w:val="00EB6ACF"/>
    <w:rsid w:val="00ED346E"/>
    <w:rsid w:val="00EF7423"/>
    <w:rsid w:val="00F27DEC"/>
    <w:rsid w:val="00F3344F"/>
    <w:rsid w:val="00F60CF4"/>
    <w:rsid w:val="00FC1F40"/>
    <w:rsid w:val="00FD0F2C"/>
    <w:rsid w:val="00FD24D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6ADCA1-A304-0F41-9CE8-89D35BA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Jack Cazet</cp:lastModifiedBy>
  <cp:revision>37</cp:revision>
  <dcterms:created xsi:type="dcterms:W3CDTF">2017-06-13T14:43:00Z</dcterms:created>
  <dcterms:modified xsi:type="dcterms:W3CDTF">2021-01-27T01:30:00Z</dcterms:modified>
</cp:coreProperties>
</file>