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2FEF9" w14:textId="77777777" w:rsidR="00F96F96" w:rsidRDefault="00AF21E9">
      <w:pPr>
        <w:spacing w:after="0"/>
        <w:ind w:left="3"/>
        <w:jc w:val="both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88C56E6" w14:textId="77777777" w:rsidR="00F96F96" w:rsidRDefault="00AF21E9">
      <w:pPr>
        <w:spacing w:after="138"/>
        <w:ind w:left="3" w:right="-48"/>
      </w:pPr>
      <w:r>
        <w:rPr>
          <w:noProof/>
        </w:rPr>
        <mc:AlternateContent>
          <mc:Choice Requires="wpg">
            <w:drawing>
              <wp:inline distT="0" distB="0" distL="0" distR="0" wp14:anchorId="2E1CD6F7" wp14:editId="236F86BE">
                <wp:extent cx="5972557" cy="2768254"/>
                <wp:effectExtent l="0" t="0" r="0" b="0"/>
                <wp:docPr id="697" name="Group 6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2557" cy="2768254"/>
                          <a:chOff x="0" y="0"/>
                          <a:chExt cx="5972557" cy="2768254"/>
                        </a:xfrm>
                      </wpg:grpSpPr>
                      <wps:wsp>
                        <wps:cNvPr id="750" name="Shape 750"/>
                        <wps:cNvSpPr/>
                        <wps:spPr>
                          <a:xfrm>
                            <a:off x="0" y="0"/>
                            <a:ext cx="5943601" cy="2743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1" h="2743200">
                                <a:moveTo>
                                  <a:pt x="0" y="0"/>
                                </a:moveTo>
                                <a:lnTo>
                                  <a:pt x="5943601" y="0"/>
                                </a:lnTo>
                                <a:lnTo>
                                  <a:pt x="5943601" y="2743200"/>
                                </a:lnTo>
                                <a:lnTo>
                                  <a:pt x="0" y="2743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Rectangle 8"/>
                        <wps:cNvSpPr/>
                        <wps:spPr>
                          <a:xfrm>
                            <a:off x="5943601" y="2639988"/>
                            <a:ext cx="38512" cy="1705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90E5AB" w14:textId="77777777" w:rsidR="00F96F96" w:rsidRDefault="00AF21E9"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11283"/>
                            <a:ext cx="5943601" cy="2743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97" style="width:470.28pt;height:217.973pt;mso-position-horizontal-relative:char;mso-position-vertical-relative:line" coordsize="59725,27682">
                <v:shape id="Shape 751" style="position:absolute;width:59436;height:27432;left:0;top:0;" coordsize="5943601,2743200" path="m0,0l5943601,0l5943601,2743200l0,2743200l0,0">
                  <v:stroke weight="0pt" endcap="flat" joinstyle="miter" miterlimit="10" on="false" color="#000000" opacity="0"/>
                  <v:fill on="true" color="#ffff00"/>
                </v:shape>
                <v:rect id="Rectangle 8" style="position:absolute;width:385;height:1705;left:59436;top:263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6" style="position:absolute;width:59436;height:27432;left:0;top:112;" filled="f">
                  <v:imagedata r:id="rId5"/>
                </v:shape>
              </v:group>
            </w:pict>
          </mc:Fallback>
        </mc:AlternateContent>
      </w:r>
    </w:p>
    <w:tbl>
      <w:tblPr>
        <w:tblStyle w:val="TableGrid"/>
        <w:tblW w:w="9360" w:type="dxa"/>
        <w:tblInd w:w="3" w:type="dxa"/>
        <w:tblCellMar>
          <w:top w:w="1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309"/>
        <w:gridCol w:w="1051"/>
      </w:tblGrid>
      <w:tr w:rsidR="00F96F96" w:rsidRPr="00AF21E9" w14:paraId="78769B9C" w14:textId="77777777" w:rsidTr="00AF21E9">
        <w:trPr>
          <w:trHeight w:val="216"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E7120" w14:textId="77777777" w:rsidR="00F96F96" w:rsidRPr="00AF21E9" w:rsidRDefault="00AF21E9">
            <w:pPr>
              <w:spacing w:after="0"/>
              <w:ind w:right="-1"/>
              <w:jc w:val="both"/>
            </w:pPr>
            <w:r w:rsidRPr="00AF21E9">
              <w:rPr>
                <w:rFonts w:ascii="Times New Roman" w:eastAsia="Times New Roman" w:hAnsi="Times New Roman" w:cs="Times New Roman"/>
                <w:b/>
                <w:sz w:val="18"/>
              </w:rPr>
              <w:t>Figure 2 – Figure Supplement 1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>: Alignment with subfields and functional homogeneity of iso-to-</w:t>
            </w:r>
            <w:proofErr w:type="spellStart"/>
            <w:r w:rsidRPr="00AF21E9">
              <w:rPr>
                <w:rFonts w:ascii="Times New Roman" w:eastAsia="Times New Roman" w:hAnsi="Times New Roman" w:cs="Times New Roman"/>
                <w:sz w:val="18"/>
              </w:rPr>
              <w:t>allocortical</w:t>
            </w:r>
            <w:proofErr w:type="spellEnd"/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bins.</w:t>
            </w:r>
            <w:r w:rsidRPr="00AF21E9">
              <w:rPr>
                <w:rFonts w:ascii="Times New Roman" w:eastAsia="Times New Roman" w:hAnsi="Times New Roman" w:cs="Times New Roman"/>
                <w:b/>
                <w:sz w:val="18"/>
              </w:rPr>
              <w:t xml:space="preserve"> A)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Percentage </w:t>
            </w:r>
          </w:p>
        </w:tc>
      </w:tr>
      <w:tr w:rsidR="00F96F96" w:rsidRPr="00AF21E9" w14:paraId="24AD5EBB" w14:textId="77777777" w:rsidTr="00AF21E9">
        <w:trPr>
          <w:trHeight w:val="223"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C9858" w14:textId="77777777" w:rsidR="00F96F96" w:rsidRPr="00AF21E9" w:rsidRDefault="00AF21E9">
            <w:pPr>
              <w:spacing w:after="0"/>
              <w:ind w:right="-1"/>
              <w:jc w:val="both"/>
            </w:pPr>
            <w:r w:rsidRPr="00AF21E9">
              <w:rPr>
                <w:rFonts w:ascii="Times New Roman" w:eastAsia="Times New Roman" w:hAnsi="Times New Roman" w:cs="Times New Roman"/>
                <w:sz w:val="18"/>
              </w:rPr>
              <w:t>overlap of bins with subregions for the whole model (</w:t>
            </w:r>
            <w:r w:rsidRPr="00AF21E9">
              <w:rPr>
                <w:rFonts w:ascii="Times New Roman" w:eastAsia="Times New Roman" w:hAnsi="Times New Roman" w:cs="Times New Roman"/>
                <w:i/>
                <w:sz w:val="18"/>
              </w:rPr>
              <w:t>left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>) and anterior-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>posterior stratified models (</w:t>
            </w:r>
            <w:r w:rsidRPr="00AF21E9">
              <w:rPr>
                <w:rFonts w:ascii="Times New Roman" w:eastAsia="Times New Roman" w:hAnsi="Times New Roman" w:cs="Times New Roman"/>
                <w:i/>
                <w:sz w:val="18"/>
              </w:rPr>
              <w:t>right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). The overlap was </w:t>
            </w:r>
          </w:p>
        </w:tc>
      </w:tr>
      <w:tr w:rsidR="00F96F96" w:rsidRPr="00AF21E9" w14:paraId="76129511" w14:textId="77777777" w:rsidTr="00AF21E9">
        <w:trPr>
          <w:trHeight w:val="223"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80207" w14:textId="77777777" w:rsidR="00F96F96" w:rsidRPr="00AF21E9" w:rsidRDefault="00AF21E9">
            <w:pPr>
              <w:spacing w:after="0"/>
              <w:ind w:right="-2"/>
              <w:jc w:val="both"/>
            </w:pP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calculated in MN152 space using the </w:t>
            </w:r>
            <w:proofErr w:type="spellStart"/>
            <w:r w:rsidRPr="00AF21E9">
              <w:rPr>
                <w:rFonts w:ascii="Times New Roman" w:eastAsia="Times New Roman" w:hAnsi="Times New Roman" w:cs="Times New Roman"/>
                <w:sz w:val="18"/>
              </w:rPr>
              <w:t>Desikan</w:t>
            </w:r>
            <w:proofErr w:type="spellEnd"/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AF21E9">
              <w:rPr>
                <w:rFonts w:ascii="Times New Roman" w:eastAsia="Times New Roman" w:hAnsi="Times New Roman" w:cs="Times New Roman"/>
                <w:sz w:val="18"/>
              </w:rPr>
              <w:t>Killany</w:t>
            </w:r>
            <w:proofErr w:type="spellEnd"/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atlas </w:t>
            </w:r>
            <w:r w:rsidRPr="00AF21E9">
              <w:rPr>
                <w:rFonts w:ascii="Times New Roman" w:eastAsia="Times New Roman" w:hAnsi="Times New Roman" w:cs="Times New Roman"/>
                <w:sz w:val="18"/>
                <w:vertAlign w:val="superscript"/>
              </w:rPr>
              <w:t>140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an atlas of the hippocampus based on</w:t>
            </w:r>
            <w:r w:rsidRPr="00AF21E9">
              <w:t xml:space="preserve"> 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ultra-high resolution ex vivo </w:t>
            </w:r>
          </w:p>
        </w:tc>
      </w:tr>
      <w:tr w:rsidR="00F96F96" w:rsidRPr="00AF21E9" w14:paraId="52725E67" w14:textId="77777777" w:rsidTr="00AF21E9">
        <w:trPr>
          <w:trHeight w:val="223"/>
        </w:trPr>
        <w:tc>
          <w:tcPr>
            <w:tcW w:w="9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D94CD" w14:textId="77777777" w:rsidR="00F96F96" w:rsidRPr="00AF21E9" w:rsidRDefault="00AF21E9">
            <w:pPr>
              <w:spacing w:after="0"/>
              <w:ind w:right="-1"/>
              <w:jc w:val="both"/>
            </w:pP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MRI data </w:t>
            </w:r>
            <w:r w:rsidRPr="00AF21E9">
              <w:rPr>
                <w:rFonts w:ascii="Times New Roman" w:eastAsia="Times New Roman" w:hAnsi="Times New Roman" w:cs="Times New Roman"/>
                <w:sz w:val="18"/>
                <w:vertAlign w:val="superscript"/>
              </w:rPr>
              <w:t>139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. </w:t>
            </w:r>
            <w:r w:rsidRPr="00AF21E9">
              <w:rPr>
                <w:rFonts w:ascii="Times New Roman" w:eastAsia="Times New Roman" w:hAnsi="Times New Roman" w:cs="Times New Roman"/>
                <w:b/>
                <w:sz w:val="18"/>
              </w:rPr>
              <w:t>B)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Homogeneity of </w:t>
            </w:r>
            <w:proofErr w:type="spellStart"/>
            <w:r w:rsidRPr="00AF21E9">
              <w:rPr>
                <w:rFonts w:ascii="Times New Roman" w:eastAsia="Times New Roman" w:hAnsi="Times New Roman" w:cs="Times New Roman"/>
                <w:sz w:val="18"/>
              </w:rPr>
              <w:t>rs</w:t>
            </w:r>
            <w:proofErr w:type="spellEnd"/>
            <w:r w:rsidRPr="00AF21E9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AF21E9">
              <w:rPr>
                <w:rFonts w:ascii="Times New Roman" w:eastAsia="Times New Roman" w:hAnsi="Times New Roman" w:cs="Times New Roman"/>
                <w:sz w:val="18"/>
              </w:rPr>
              <w:t>fMRI timeseries within bins of the iso-to-</w:t>
            </w:r>
            <w:proofErr w:type="spellStart"/>
            <w:r w:rsidRPr="00AF21E9">
              <w:rPr>
                <w:rFonts w:ascii="Times New Roman" w:eastAsia="Times New Roman" w:hAnsi="Times New Roman" w:cs="Times New Roman"/>
                <w:sz w:val="18"/>
              </w:rPr>
              <w:t>allocortical</w:t>
            </w:r>
            <w:proofErr w:type="spellEnd"/>
            <w:r w:rsidRPr="00AF21E9">
              <w:rPr>
                <w:rFonts w:ascii="Times New Roman" w:eastAsia="Times New Roman" w:hAnsi="Times New Roman" w:cs="Times New Roman"/>
                <w:sz w:val="18"/>
              </w:rPr>
              <w:t xml:space="preserve"> axis, taken as the average product moment </w:t>
            </w:r>
          </w:p>
        </w:tc>
      </w:tr>
      <w:tr w:rsidR="00F96F96" w14:paraId="0DF94111" w14:textId="77777777" w:rsidTr="00AF21E9">
        <w:trPr>
          <w:trHeight w:val="214"/>
        </w:trPr>
        <w:tc>
          <w:tcPr>
            <w:tcW w:w="8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C7EC5" w14:textId="77777777" w:rsidR="00F96F96" w:rsidRDefault="00AF21E9">
            <w:pPr>
              <w:spacing w:after="0"/>
              <w:jc w:val="both"/>
            </w:pPr>
            <w:r w:rsidRPr="00AF21E9">
              <w:rPr>
                <w:rFonts w:ascii="Times New Roman" w:eastAsia="Times New Roman" w:hAnsi="Times New Roman" w:cs="Times New Roman"/>
                <w:sz w:val="18"/>
              </w:rPr>
              <w:t>linear correlation between all pairs of voxels in each bin (excluding self-connections) and averaged across subjects.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80DE0" w14:textId="77777777" w:rsidR="00F96F96" w:rsidRDefault="00AF21E9">
            <w:pPr>
              <w:spacing w:after="0"/>
              <w:ind w:left="-2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 </w:t>
            </w:r>
          </w:p>
        </w:tc>
      </w:tr>
    </w:tbl>
    <w:p w14:paraId="2E41D1DD" w14:textId="77777777" w:rsidR="00F96F96" w:rsidRDefault="00AF21E9">
      <w:pPr>
        <w:spacing w:after="0"/>
        <w:ind w:left="3"/>
        <w:jc w:val="both"/>
      </w:pPr>
      <w:r>
        <w:t xml:space="preserve"> </w:t>
      </w:r>
    </w:p>
    <w:sectPr w:rsidR="00F96F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F96"/>
    <w:rsid w:val="00AF21E9"/>
    <w:rsid w:val="00F9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D8B2D"/>
  <w15:docId w15:val="{D69166A5-3714-45E4-A473-A2D5C246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Figure2S1</dc:title>
  <dc:subject/>
  <dc:creator>Boris Bernhardt</dc:creator>
  <cp:keywords/>
  <cp:lastModifiedBy>Sue Taylor</cp:lastModifiedBy>
  <cp:revision>2</cp:revision>
  <dcterms:created xsi:type="dcterms:W3CDTF">2020-11-04T09:07:00Z</dcterms:created>
  <dcterms:modified xsi:type="dcterms:W3CDTF">2020-11-04T09:07:00Z</dcterms:modified>
</cp:coreProperties>
</file>