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270" w:rsidRPr="00983E7E" w:rsidRDefault="00020270" w:rsidP="00020270">
      <w:pPr>
        <w:jc w:val="lef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33043004"/>
      <w:r w:rsidRPr="00143E81">
        <w:rPr>
          <w:rFonts w:ascii="Times New Roman" w:hAnsi="Times New Roman" w:cs="Times New Roman"/>
          <w:b/>
          <w:sz w:val="24"/>
          <w:szCs w:val="20"/>
        </w:rPr>
        <w:t xml:space="preserve">Figure </w:t>
      </w:r>
      <w:r>
        <w:rPr>
          <w:rFonts w:ascii="Times New Roman" w:hAnsi="Times New Roman" w:cs="Times New Roman"/>
          <w:b/>
          <w:sz w:val="24"/>
          <w:szCs w:val="20"/>
        </w:rPr>
        <w:t>2</w:t>
      </w:r>
      <w:r w:rsidRPr="00143E81">
        <w:rPr>
          <w:rFonts w:ascii="Times New Roman" w:hAnsi="Times New Roman" w:cs="Times New Roman"/>
          <w:b/>
          <w:sz w:val="24"/>
          <w:szCs w:val="20"/>
        </w:rPr>
        <w:t xml:space="preserve">–Source Data </w:t>
      </w:r>
      <w:r>
        <w:rPr>
          <w:rFonts w:ascii="Times New Roman" w:hAnsi="Times New Roman" w:cs="Times New Roman"/>
          <w:b/>
          <w:sz w:val="24"/>
          <w:szCs w:val="20"/>
        </w:rPr>
        <w:t>1</w:t>
      </w:r>
      <w:r w:rsidRPr="00983E7E">
        <w:rPr>
          <w:rFonts w:ascii="Times New Roman" w:hAnsi="Times New Roman" w:cs="Times New Roman"/>
          <w:b/>
          <w:sz w:val="24"/>
          <w:szCs w:val="20"/>
        </w:rPr>
        <w:t xml:space="preserve">. </w:t>
      </w:r>
      <w:r w:rsidRPr="00983E7E">
        <w:rPr>
          <w:rFonts w:ascii="Times New Roman" w:hAnsi="Times New Roman" w:cs="Times New Roman"/>
          <w:b/>
          <w:sz w:val="24"/>
          <w:szCs w:val="24"/>
        </w:rPr>
        <w:t xml:space="preserve">Associations of </w:t>
      </w:r>
      <w:bookmarkStart w:id="1" w:name="_Hlk7985260"/>
      <w:bookmarkStart w:id="2" w:name="_Hlk24557017"/>
      <w:r w:rsidRPr="00983E7E">
        <w:rPr>
          <w:rFonts w:ascii="Times New Roman" w:hAnsi="Times New Roman" w:cs="Times New Roman"/>
          <w:b/>
          <w:sz w:val="24"/>
          <w:szCs w:val="24"/>
        </w:rPr>
        <w:t>cholesterol concentrations in lipoprotein</w:t>
      </w:r>
      <w:bookmarkEnd w:id="1"/>
      <w:r w:rsidRPr="00983E7E">
        <w:rPr>
          <w:rFonts w:ascii="Times New Roman" w:hAnsi="Times New Roman" w:cs="Times New Roman"/>
          <w:b/>
          <w:sz w:val="24"/>
          <w:szCs w:val="24"/>
        </w:rPr>
        <w:t xml:space="preserve"> subfractions </w:t>
      </w:r>
      <w:bookmarkEnd w:id="2"/>
      <w:r w:rsidRPr="00983E7E">
        <w:rPr>
          <w:rFonts w:ascii="Times New Roman" w:hAnsi="Times New Roman" w:cs="Times New Roman"/>
          <w:b/>
          <w:sz w:val="24"/>
          <w:szCs w:val="24"/>
        </w:rPr>
        <w:t>with combined healthy lifestyle and risk of coronary heart disease.</w:t>
      </w:r>
      <w:bookmarkEnd w:id="0"/>
    </w:p>
    <w:tbl>
      <w:tblPr>
        <w:tblStyle w:val="a3"/>
        <w:tblW w:w="13135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6"/>
        <w:gridCol w:w="254"/>
        <w:gridCol w:w="1777"/>
        <w:gridCol w:w="1163"/>
        <w:gridCol w:w="1870"/>
        <w:gridCol w:w="1163"/>
        <w:gridCol w:w="269"/>
        <w:gridCol w:w="1693"/>
        <w:gridCol w:w="1069"/>
        <w:gridCol w:w="240"/>
        <w:gridCol w:w="1305"/>
        <w:gridCol w:w="886"/>
      </w:tblGrid>
      <w:tr w:rsidR="00020270" w:rsidRPr="00983E7E" w:rsidTr="00164719">
        <w:tc>
          <w:tcPr>
            <w:tcW w:w="145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270" w:rsidRPr="00231616" w:rsidRDefault="00020270" w:rsidP="0016471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20270" w:rsidRPr="00231616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6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a) Adherence to combined healthy lifestyle vs metabolomics</w:t>
            </w:r>
          </w:p>
          <w:p w:rsidR="00020270" w:rsidRPr="00231616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6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(n=4,681)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020270" w:rsidRPr="00231616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0270" w:rsidRPr="00231616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6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b) Metabolomics vs CHD</w:t>
            </w:r>
          </w:p>
          <w:p w:rsidR="00020270" w:rsidRPr="00231616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6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(n=2,440)</w:t>
            </w: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020270" w:rsidRPr="00231616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0270" w:rsidRPr="00231616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6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Mediation effect of metabolomics</w:t>
            </w:r>
          </w:p>
        </w:tc>
      </w:tr>
      <w:tr w:rsidR="00020270" w:rsidRPr="00983E7E" w:rsidTr="00164719">
        <w:tc>
          <w:tcPr>
            <w:tcW w:w="1453" w:type="dxa"/>
            <w:vMerge/>
            <w:tcBorders>
              <w:top w:val="single" w:sz="4" w:space="0" w:color="auto"/>
            </w:tcBorders>
          </w:tcPr>
          <w:p w:rsidR="00020270" w:rsidRPr="00231616" w:rsidRDefault="00020270" w:rsidP="0016471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single" w:sz="4" w:space="0" w:color="auto"/>
            </w:tcBorders>
          </w:tcPr>
          <w:p w:rsidR="00020270" w:rsidRPr="00231616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6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Adherence to 2-3 combined healthy lifestyles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</w:tcPr>
          <w:p w:rsidR="00020270" w:rsidRPr="00231616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6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Adherence to 4-5 combined healthy lifestyles</w:t>
            </w:r>
          </w:p>
        </w:tc>
        <w:tc>
          <w:tcPr>
            <w:tcW w:w="270" w:type="dxa"/>
          </w:tcPr>
          <w:p w:rsidR="00020270" w:rsidRPr="00231616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020270" w:rsidRPr="00231616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020270" w:rsidRPr="00231616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</w:tcPr>
          <w:p w:rsidR="00020270" w:rsidRPr="00231616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  <w:vAlign w:val="center"/>
          </w:tcPr>
          <w:p w:rsidR="00020270" w:rsidRPr="00231616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6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Proportion mediated, %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</w:tcBorders>
            <w:vAlign w:val="center"/>
          </w:tcPr>
          <w:p w:rsidR="00020270" w:rsidRPr="00231616" w:rsidRDefault="00057D36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FDR</w:t>
            </w:r>
            <w:bookmarkStart w:id="3" w:name="_GoBack"/>
            <w:bookmarkEnd w:id="3"/>
          </w:p>
        </w:tc>
      </w:tr>
      <w:tr w:rsidR="00020270" w:rsidRPr="00983E7E" w:rsidTr="00164719">
        <w:tc>
          <w:tcPr>
            <w:tcW w:w="1453" w:type="dxa"/>
            <w:tcBorders>
              <w:bottom w:val="single" w:sz="4" w:space="0" w:color="auto"/>
            </w:tcBorders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:rsidR="00020270" w:rsidRPr="00231616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6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Beta (95% CI)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20270" w:rsidRPr="00231616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6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FDR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20270" w:rsidRPr="00231616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6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Beta (95% CI)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20270" w:rsidRPr="00231616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6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FDR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020270" w:rsidRPr="00231616" w:rsidRDefault="00020270" w:rsidP="001647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020270" w:rsidRPr="00231616" w:rsidRDefault="00020270" w:rsidP="0016471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6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020270" w:rsidRPr="00231616" w:rsidRDefault="00020270" w:rsidP="0016471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6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FDR</w:t>
            </w: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bottom w:val="single" w:sz="4" w:space="0" w:color="auto"/>
            </w:tcBorders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270" w:rsidRPr="00983E7E" w:rsidTr="007630FB">
        <w:tc>
          <w:tcPr>
            <w:tcW w:w="1710" w:type="dxa"/>
            <w:gridSpan w:val="2"/>
            <w:tcBorders>
              <w:top w:val="single" w:sz="4" w:space="0" w:color="auto"/>
            </w:tcBorders>
          </w:tcPr>
          <w:p w:rsidR="00020270" w:rsidRPr="007630FB" w:rsidRDefault="00020270" w:rsidP="0016471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Total 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-0.05 (-0.13, 0.02)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2.09E-01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-0.08 (-0.19, 0.03)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1.77E-01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1.13 (1.03, 1.25)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1.64E-02</w:t>
            </w: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0.591</w:t>
            </w: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7630FB" w:rsidRDefault="00020270" w:rsidP="0016471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VLDL </w:t>
            </w:r>
          </w:p>
        </w:tc>
        <w:tc>
          <w:tcPr>
            <w:tcW w:w="1795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-0.29 (-0.37, -0.21)</w:t>
            </w:r>
          </w:p>
        </w:tc>
        <w:tc>
          <w:tcPr>
            <w:tcW w:w="117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2.05E-12</w:t>
            </w:r>
          </w:p>
        </w:tc>
        <w:tc>
          <w:tcPr>
            <w:tcW w:w="18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-0.47 (-0.58, -0.36)</w:t>
            </w:r>
          </w:p>
        </w:tc>
        <w:tc>
          <w:tcPr>
            <w:tcW w:w="117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2.00E-15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1.28 (1.16, 1.41)</w:t>
            </w:r>
          </w:p>
        </w:tc>
        <w:tc>
          <w:tcPr>
            <w:tcW w:w="1074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3.52E-06</w:t>
            </w: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8.73</w:t>
            </w:r>
          </w:p>
        </w:tc>
        <w:tc>
          <w:tcPr>
            <w:tcW w:w="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0.006</w:t>
            </w: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7630FB" w:rsidRDefault="00020270" w:rsidP="0016471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Remnant</w:t>
            </w:r>
          </w:p>
        </w:tc>
        <w:tc>
          <w:tcPr>
            <w:tcW w:w="1795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-0.23 (-0.31, -0.15)</w:t>
            </w:r>
          </w:p>
        </w:tc>
        <w:tc>
          <w:tcPr>
            <w:tcW w:w="117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1.77E-08</w:t>
            </w:r>
          </w:p>
        </w:tc>
        <w:tc>
          <w:tcPr>
            <w:tcW w:w="18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-0.35 (-0.47, -0.24)</w:t>
            </w:r>
          </w:p>
        </w:tc>
        <w:tc>
          <w:tcPr>
            <w:tcW w:w="117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1.18E-09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1.27 (1.15, 1.40)</w:t>
            </w:r>
          </w:p>
        </w:tc>
        <w:tc>
          <w:tcPr>
            <w:tcW w:w="1074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7.67E-06</w:t>
            </w: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6.37</w:t>
            </w:r>
          </w:p>
        </w:tc>
        <w:tc>
          <w:tcPr>
            <w:tcW w:w="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0.013</w:t>
            </w: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7630FB" w:rsidRDefault="00020270" w:rsidP="0016471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LDL</w:t>
            </w:r>
          </w:p>
        </w:tc>
        <w:tc>
          <w:tcPr>
            <w:tcW w:w="1795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-0.05 (-0.12, 0.03)</w:t>
            </w:r>
          </w:p>
        </w:tc>
        <w:tc>
          <w:tcPr>
            <w:tcW w:w="117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2.87E-01</w:t>
            </w:r>
          </w:p>
        </w:tc>
        <w:tc>
          <w:tcPr>
            <w:tcW w:w="18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-0.06 (-0.17, 0.05)</w:t>
            </w:r>
          </w:p>
        </w:tc>
        <w:tc>
          <w:tcPr>
            <w:tcW w:w="117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3.46E-01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1.16 (1.06, 1.28)</w:t>
            </w:r>
          </w:p>
        </w:tc>
        <w:tc>
          <w:tcPr>
            <w:tcW w:w="1074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3.30E-03</w:t>
            </w: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</w:tc>
        <w:tc>
          <w:tcPr>
            <w:tcW w:w="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0.521</w:t>
            </w: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7630FB" w:rsidRDefault="00020270" w:rsidP="0016471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HDL</w:t>
            </w:r>
          </w:p>
        </w:tc>
        <w:tc>
          <w:tcPr>
            <w:tcW w:w="1795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0.24 (0.16, 0.32)</w:t>
            </w:r>
          </w:p>
        </w:tc>
        <w:tc>
          <w:tcPr>
            <w:tcW w:w="117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8.30E-09</w:t>
            </w:r>
          </w:p>
        </w:tc>
        <w:tc>
          <w:tcPr>
            <w:tcW w:w="18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0.35 (0.23, 0.46)</w:t>
            </w:r>
          </w:p>
        </w:tc>
        <w:tc>
          <w:tcPr>
            <w:tcW w:w="117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6.58E-09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0.80 (0.73, 0.88)</w:t>
            </w:r>
          </w:p>
        </w:tc>
        <w:tc>
          <w:tcPr>
            <w:tcW w:w="1074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1.08E-05</w:t>
            </w: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6.51</w:t>
            </w:r>
          </w:p>
        </w:tc>
        <w:tc>
          <w:tcPr>
            <w:tcW w:w="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0.011</w:t>
            </w: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HDL2</w:t>
            </w:r>
          </w:p>
        </w:tc>
        <w:tc>
          <w:tcPr>
            <w:tcW w:w="1795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0.25 (0.17, 0.32)</w:t>
            </w:r>
          </w:p>
        </w:tc>
        <w:tc>
          <w:tcPr>
            <w:tcW w:w="117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4.65E-09</w:t>
            </w:r>
          </w:p>
        </w:tc>
        <w:tc>
          <w:tcPr>
            <w:tcW w:w="18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0.36 (0.24, 0.47)</w:t>
            </w:r>
          </w:p>
        </w:tc>
        <w:tc>
          <w:tcPr>
            <w:tcW w:w="117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2.74E-09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0.79 (0.72, 0.87)</w:t>
            </w:r>
          </w:p>
        </w:tc>
        <w:tc>
          <w:tcPr>
            <w:tcW w:w="1074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4.42E-06</w:t>
            </w: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6.92</w:t>
            </w:r>
          </w:p>
        </w:tc>
        <w:tc>
          <w:tcPr>
            <w:tcW w:w="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0.010</w:t>
            </w: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HDL3</w:t>
            </w:r>
          </w:p>
        </w:tc>
        <w:tc>
          <w:tcPr>
            <w:tcW w:w="1795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0.13 (0.06, 0.21)</w:t>
            </w:r>
          </w:p>
        </w:tc>
        <w:tc>
          <w:tcPr>
            <w:tcW w:w="117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1.40E-03</w:t>
            </w:r>
          </w:p>
        </w:tc>
        <w:tc>
          <w:tcPr>
            <w:tcW w:w="18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0.17 (0.05, 0.28)</w:t>
            </w:r>
          </w:p>
        </w:tc>
        <w:tc>
          <w:tcPr>
            <w:tcW w:w="117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5.50E-03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0.96 (0.88, 1.06)</w:t>
            </w:r>
          </w:p>
        </w:tc>
        <w:tc>
          <w:tcPr>
            <w:tcW w:w="1074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5.03E-01</w:t>
            </w: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0.907</w:t>
            </w: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7630FB" w:rsidRDefault="00020270" w:rsidP="0016471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Esterified</w:t>
            </w:r>
          </w:p>
        </w:tc>
        <w:tc>
          <w:tcPr>
            <w:tcW w:w="1795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-0.04 (-0.11, 0.04)</w:t>
            </w:r>
          </w:p>
        </w:tc>
        <w:tc>
          <w:tcPr>
            <w:tcW w:w="117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4.05E-01</w:t>
            </w:r>
          </w:p>
        </w:tc>
        <w:tc>
          <w:tcPr>
            <w:tcW w:w="18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-0.06 (-0.17, 0.05)</w:t>
            </w:r>
          </w:p>
        </w:tc>
        <w:tc>
          <w:tcPr>
            <w:tcW w:w="117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3.37E-01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1.12 (1.02, 1.23)</w:t>
            </w:r>
          </w:p>
        </w:tc>
        <w:tc>
          <w:tcPr>
            <w:tcW w:w="1074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3.08E-02</w:t>
            </w: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0.625</w:t>
            </w: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7630FB" w:rsidRDefault="00020270" w:rsidP="0016471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Free </w:t>
            </w:r>
          </w:p>
        </w:tc>
        <w:tc>
          <w:tcPr>
            <w:tcW w:w="1795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-0.10 (-0.18, -0.02)</w:t>
            </w:r>
          </w:p>
        </w:tc>
        <w:tc>
          <w:tcPr>
            <w:tcW w:w="117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1.80E-02</w:t>
            </w:r>
          </w:p>
        </w:tc>
        <w:tc>
          <w:tcPr>
            <w:tcW w:w="18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-0.13 (-0.24, -0.02)</w:t>
            </w:r>
          </w:p>
        </w:tc>
        <w:tc>
          <w:tcPr>
            <w:tcW w:w="117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3.20E-02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1.15 (1.04, 1.26)</w:t>
            </w:r>
          </w:p>
        </w:tc>
        <w:tc>
          <w:tcPr>
            <w:tcW w:w="1074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7.01E-03</w:t>
            </w: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0.487</w:t>
            </w: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7630FB" w:rsidRDefault="00020270" w:rsidP="0016471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VLDL</w:t>
            </w:r>
          </w:p>
        </w:tc>
        <w:tc>
          <w:tcPr>
            <w:tcW w:w="1795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gridSpan w:val="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Extremely large</w:t>
            </w:r>
          </w:p>
        </w:tc>
        <w:tc>
          <w:tcPr>
            <w:tcW w:w="1795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-0.30 (-0.38, -0.22)</w:t>
            </w:r>
          </w:p>
        </w:tc>
        <w:tc>
          <w:tcPr>
            <w:tcW w:w="117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7.07E-13</w:t>
            </w:r>
          </w:p>
        </w:tc>
        <w:tc>
          <w:tcPr>
            <w:tcW w:w="1890" w:type="dxa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-0.51 (-0.62, -0.40)</w:t>
            </w:r>
          </w:p>
        </w:tc>
        <w:tc>
          <w:tcPr>
            <w:tcW w:w="1170" w:type="dxa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1.19E-17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1.23 (1.12, 1.35)</w:t>
            </w:r>
          </w:p>
        </w:tc>
        <w:tc>
          <w:tcPr>
            <w:tcW w:w="1074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9.35E-05</w:t>
            </w: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7.25</w:t>
            </w:r>
          </w:p>
        </w:tc>
        <w:tc>
          <w:tcPr>
            <w:tcW w:w="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0.013</w:t>
            </w: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Very large</w:t>
            </w:r>
          </w:p>
        </w:tc>
        <w:tc>
          <w:tcPr>
            <w:tcW w:w="1795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-0.30 (-0.38, -0.22)</w:t>
            </w:r>
          </w:p>
        </w:tc>
        <w:tc>
          <w:tcPr>
            <w:tcW w:w="117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6.76E-13</w:t>
            </w:r>
          </w:p>
        </w:tc>
        <w:tc>
          <w:tcPr>
            <w:tcW w:w="18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-0.52 (-0.63, -0.41)</w:t>
            </w:r>
          </w:p>
        </w:tc>
        <w:tc>
          <w:tcPr>
            <w:tcW w:w="117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1.97E-18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1.21 (1.10, 1.33)</w:t>
            </w:r>
          </w:p>
        </w:tc>
        <w:tc>
          <w:tcPr>
            <w:tcW w:w="1074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2.29E-04</w:t>
            </w: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6.76</w:t>
            </w:r>
          </w:p>
        </w:tc>
        <w:tc>
          <w:tcPr>
            <w:tcW w:w="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0.017</w:t>
            </w: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Large </w:t>
            </w:r>
          </w:p>
        </w:tc>
        <w:tc>
          <w:tcPr>
            <w:tcW w:w="1795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-0.30 (-0.38, -0.22)</w:t>
            </w:r>
          </w:p>
        </w:tc>
        <w:tc>
          <w:tcPr>
            <w:tcW w:w="117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8.51E-13</w:t>
            </w:r>
          </w:p>
        </w:tc>
        <w:tc>
          <w:tcPr>
            <w:tcW w:w="18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-0.53 (-0.65, -0.42)</w:t>
            </w:r>
          </w:p>
        </w:tc>
        <w:tc>
          <w:tcPr>
            <w:tcW w:w="117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1.05E-18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1.23 (1.12, 1.35)</w:t>
            </w:r>
          </w:p>
        </w:tc>
        <w:tc>
          <w:tcPr>
            <w:tcW w:w="1074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5.59E-05</w:t>
            </w: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7.90</w:t>
            </w:r>
          </w:p>
        </w:tc>
        <w:tc>
          <w:tcPr>
            <w:tcW w:w="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0.010</w:t>
            </w: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Medium </w:t>
            </w:r>
          </w:p>
        </w:tc>
        <w:tc>
          <w:tcPr>
            <w:tcW w:w="1795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-0.30 (-0.38, -0.22)</w:t>
            </w:r>
          </w:p>
        </w:tc>
        <w:tc>
          <w:tcPr>
            <w:tcW w:w="117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1.22E-12</w:t>
            </w:r>
          </w:p>
        </w:tc>
        <w:tc>
          <w:tcPr>
            <w:tcW w:w="18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-0.52 (-0.63, -0.40)</w:t>
            </w:r>
          </w:p>
        </w:tc>
        <w:tc>
          <w:tcPr>
            <w:tcW w:w="117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1.05E-17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1.27 (1.15, 1.39)</w:t>
            </w:r>
          </w:p>
        </w:tc>
        <w:tc>
          <w:tcPr>
            <w:tcW w:w="1074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5.94E-06</w:t>
            </w: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8.91</w:t>
            </w:r>
          </w:p>
        </w:tc>
        <w:tc>
          <w:tcPr>
            <w:tcW w:w="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0.006</w:t>
            </w: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Small </w:t>
            </w:r>
          </w:p>
        </w:tc>
        <w:tc>
          <w:tcPr>
            <w:tcW w:w="1795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-0.20 (-0.28, -0.13)</w:t>
            </w:r>
          </w:p>
        </w:tc>
        <w:tc>
          <w:tcPr>
            <w:tcW w:w="117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7.32E-07</w:t>
            </w:r>
          </w:p>
        </w:tc>
        <w:tc>
          <w:tcPr>
            <w:tcW w:w="18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-0.32 (-0.43, -0.21)</w:t>
            </w:r>
          </w:p>
        </w:tc>
        <w:tc>
          <w:tcPr>
            <w:tcW w:w="117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4.92E-08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1.27 (1.16, 1.40)</w:t>
            </w:r>
          </w:p>
        </w:tc>
        <w:tc>
          <w:tcPr>
            <w:tcW w:w="1074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5.72E-06</w:t>
            </w: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5.85</w:t>
            </w:r>
          </w:p>
        </w:tc>
        <w:tc>
          <w:tcPr>
            <w:tcW w:w="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0.018</w:t>
            </w: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Very small</w:t>
            </w:r>
          </w:p>
        </w:tc>
        <w:tc>
          <w:tcPr>
            <w:tcW w:w="1795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-0.10 (-0.18, -0.02)</w:t>
            </w:r>
          </w:p>
        </w:tc>
        <w:tc>
          <w:tcPr>
            <w:tcW w:w="117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1.51E-02</w:t>
            </w:r>
          </w:p>
        </w:tc>
        <w:tc>
          <w:tcPr>
            <w:tcW w:w="18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-0.09 (-0.20, 0.02)</w:t>
            </w:r>
          </w:p>
        </w:tc>
        <w:tc>
          <w:tcPr>
            <w:tcW w:w="117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1.21E-01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1.16 (1.05, 1.28)</w:t>
            </w:r>
          </w:p>
        </w:tc>
        <w:tc>
          <w:tcPr>
            <w:tcW w:w="1074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4.42E-03</w:t>
            </w: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0.523</w:t>
            </w: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7630FB" w:rsidRDefault="00020270" w:rsidP="0016471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IDL</w:t>
            </w:r>
          </w:p>
        </w:tc>
        <w:tc>
          <w:tcPr>
            <w:tcW w:w="1795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-0.05 (-0.13, 0.03)</w:t>
            </w:r>
          </w:p>
        </w:tc>
        <w:tc>
          <w:tcPr>
            <w:tcW w:w="117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2.55E-01</w:t>
            </w:r>
          </w:p>
        </w:tc>
        <w:tc>
          <w:tcPr>
            <w:tcW w:w="18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-0.05 (-0.16, 0.06)</w:t>
            </w:r>
          </w:p>
        </w:tc>
        <w:tc>
          <w:tcPr>
            <w:tcW w:w="117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4.13E-01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1.15 (1.04, 1.26)</w:t>
            </w:r>
          </w:p>
        </w:tc>
        <w:tc>
          <w:tcPr>
            <w:tcW w:w="1074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8.63E-03</w:t>
            </w: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0.657</w:t>
            </w: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7630FB" w:rsidRDefault="00020270" w:rsidP="0016471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LDL</w:t>
            </w:r>
          </w:p>
        </w:tc>
        <w:tc>
          <w:tcPr>
            <w:tcW w:w="1795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gridSpan w:val="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Large</w:t>
            </w:r>
          </w:p>
        </w:tc>
        <w:tc>
          <w:tcPr>
            <w:tcW w:w="1795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-0.05 (-0.13, 0.03)</w:t>
            </w:r>
          </w:p>
        </w:tc>
        <w:tc>
          <w:tcPr>
            <w:tcW w:w="117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2.52E-01</w:t>
            </w:r>
          </w:p>
        </w:tc>
        <w:tc>
          <w:tcPr>
            <w:tcW w:w="1890" w:type="dxa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-0.06 (-0.17, 0.05)</w:t>
            </w:r>
          </w:p>
        </w:tc>
        <w:tc>
          <w:tcPr>
            <w:tcW w:w="1170" w:type="dxa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3.18E-01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1.17 (1.06, 1.29)</w:t>
            </w:r>
          </w:p>
        </w:tc>
        <w:tc>
          <w:tcPr>
            <w:tcW w:w="1074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2.88E-03</w:t>
            </w: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</w:tc>
        <w:tc>
          <w:tcPr>
            <w:tcW w:w="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0.521</w:t>
            </w: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Medium</w:t>
            </w:r>
          </w:p>
        </w:tc>
        <w:tc>
          <w:tcPr>
            <w:tcW w:w="1795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-0.04 (-0.11, 0.04)</w:t>
            </w:r>
          </w:p>
        </w:tc>
        <w:tc>
          <w:tcPr>
            <w:tcW w:w="117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3.79E-01</w:t>
            </w:r>
          </w:p>
        </w:tc>
        <w:tc>
          <w:tcPr>
            <w:tcW w:w="18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-0.05 (-0.16, 0.06)</w:t>
            </w:r>
          </w:p>
        </w:tc>
        <w:tc>
          <w:tcPr>
            <w:tcW w:w="117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4.23E-01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1.17 (1.06, 1.28)</w:t>
            </w:r>
          </w:p>
        </w:tc>
        <w:tc>
          <w:tcPr>
            <w:tcW w:w="1074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2.88E-03</w:t>
            </w: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0.499</w:t>
            </w: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Small </w:t>
            </w:r>
          </w:p>
        </w:tc>
        <w:tc>
          <w:tcPr>
            <w:tcW w:w="1795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-0.03 (-0.10, 0.05)</w:t>
            </w:r>
          </w:p>
        </w:tc>
        <w:tc>
          <w:tcPr>
            <w:tcW w:w="117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5.16E-01</w:t>
            </w:r>
          </w:p>
        </w:tc>
        <w:tc>
          <w:tcPr>
            <w:tcW w:w="18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-0.03 (-0.14, 0.08)</w:t>
            </w:r>
          </w:p>
        </w:tc>
        <w:tc>
          <w:tcPr>
            <w:tcW w:w="117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5.83E-01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1.15 (1.05, 1.27)</w:t>
            </w:r>
          </w:p>
        </w:tc>
        <w:tc>
          <w:tcPr>
            <w:tcW w:w="1074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6.25E-03</w:t>
            </w: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0.523</w:t>
            </w: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7630FB" w:rsidRDefault="00020270" w:rsidP="0016471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0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HDL</w:t>
            </w:r>
          </w:p>
        </w:tc>
        <w:tc>
          <w:tcPr>
            <w:tcW w:w="1795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E7E6E6" w:themeFill="background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gridSpan w:val="2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Very large</w:t>
            </w:r>
          </w:p>
        </w:tc>
        <w:tc>
          <w:tcPr>
            <w:tcW w:w="1795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0.04 (-0.04, 0.12)</w:t>
            </w:r>
          </w:p>
        </w:tc>
        <w:tc>
          <w:tcPr>
            <w:tcW w:w="117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3.08E-01</w:t>
            </w:r>
          </w:p>
        </w:tc>
        <w:tc>
          <w:tcPr>
            <w:tcW w:w="1890" w:type="dxa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0.08 (-0.04, 0.19)</w:t>
            </w:r>
          </w:p>
        </w:tc>
        <w:tc>
          <w:tcPr>
            <w:tcW w:w="1170" w:type="dxa"/>
            <w:vAlign w:val="bottom"/>
          </w:tcPr>
          <w:p w:rsidR="00020270" w:rsidRPr="00983E7E" w:rsidRDefault="00020270" w:rsidP="0016471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2.10E-01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0.91 (0.82, 1.00)</w:t>
            </w:r>
          </w:p>
        </w:tc>
        <w:tc>
          <w:tcPr>
            <w:tcW w:w="1074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5.99E-02</w:t>
            </w: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0.354</w:t>
            </w: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Large </w:t>
            </w:r>
          </w:p>
        </w:tc>
        <w:tc>
          <w:tcPr>
            <w:tcW w:w="1795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0.25 (0.17, 0.33)</w:t>
            </w:r>
          </w:p>
        </w:tc>
        <w:tc>
          <w:tcPr>
            <w:tcW w:w="117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1.02E-09</w:t>
            </w:r>
          </w:p>
        </w:tc>
        <w:tc>
          <w:tcPr>
            <w:tcW w:w="18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0.40 (0.29, 0.51)</w:t>
            </w:r>
          </w:p>
        </w:tc>
        <w:tc>
          <w:tcPr>
            <w:tcW w:w="117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9.71E-12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0.78 (0.71, 0.86)</w:t>
            </w:r>
          </w:p>
        </w:tc>
        <w:tc>
          <w:tcPr>
            <w:tcW w:w="1074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5.25E-06</w:t>
            </w: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8.69</w:t>
            </w:r>
          </w:p>
        </w:tc>
        <w:tc>
          <w:tcPr>
            <w:tcW w:w="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0.006</w:t>
            </w:r>
          </w:p>
        </w:tc>
      </w:tr>
      <w:tr w:rsidR="00020270" w:rsidRPr="00983E7E" w:rsidTr="007630FB">
        <w:tc>
          <w:tcPr>
            <w:tcW w:w="1710" w:type="dxa"/>
            <w:gridSpan w:val="2"/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Medium </w:t>
            </w:r>
          </w:p>
        </w:tc>
        <w:tc>
          <w:tcPr>
            <w:tcW w:w="1795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0.18 (0.10, 0.26)</w:t>
            </w:r>
          </w:p>
        </w:tc>
        <w:tc>
          <w:tcPr>
            <w:tcW w:w="117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2.73E-05</w:t>
            </w:r>
          </w:p>
        </w:tc>
        <w:tc>
          <w:tcPr>
            <w:tcW w:w="189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0.21 (0.10, 0.33)</w:t>
            </w:r>
          </w:p>
        </w:tc>
        <w:tc>
          <w:tcPr>
            <w:tcW w:w="1170" w:type="dxa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4.27E-04</w:t>
            </w:r>
          </w:p>
        </w:tc>
        <w:tc>
          <w:tcPr>
            <w:tcW w:w="27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0.80 (0.73, 0.88)</w:t>
            </w:r>
          </w:p>
        </w:tc>
        <w:tc>
          <w:tcPr>
            <w:tcW w:w="1074" w:type="dxa"/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9.62E-06</w:t>
            </w:r>
          </w:p>
        </w:tc>
        <w:tc>
          <w:tcPr>
            <w:tcW w:w="24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</w:p>
        </w:tc>
        <w:tc>
          <w:tcPr>
            <w:tcW w:w="890" w:type="dxa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0.124</w:t>
            </w:r>
          </w:p>
        </w:tc>
      </w:tr>
      <w:tr w:rsidR="00020270" w:rsidRPr="00983E7E" w:rsidTr="007630FB"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020270" w:rsidRPr="00983E7E" w:rsidRDefault="00020270" w:rsidP="0016471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 xml:space="preserve">    Small 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0.16 (0.08, 0.23)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8.35E-05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0.17 (0.06, 0.28)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2.98E-03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1.00 (0.91, 1.11)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9.64E-01</w:t>
            </w: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  <w:szCs w:val="20"/>
              </w:rPr>
              <w:t>-0.17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020270" w:rsidRPr="00983E7E" w:rsidRDefault="00020270" w:rsidP="00164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3E7E">
              <w:rPr>
                <w:rFonts w:ascii="Times New Roman" w:hAnsi="Times New Roman" w:cs="Times New Roman"/>
                <w:sz w:val="20"/>
              </w:rPr>
              <w:t>0.742</w:t>
            </w:r>
          </w:p>
        </w:tc>
      </w:tr>
    </w:tbl>
    <w:p w:rsidR="00020270" w:rsidRPr="00983E7E" w:rsidRDefault="00020270" w:rsidP="00020270">
      <w:pPr>
        <w:spacing w:line="276" w:lineRule="auto"/>
        <w:jc w:val="left"/>
        <w:rPr>
          <w:rFonts w:ascii="Times New Roman" w:hAnsi="Times New Roman" w:cs="Times New Roman"/>
        </w:rPr>
      </w:pPr>
      <w:r w:rsidRPr="00983E7E">
        <w:rPr>
          <w:rFonts w:ascii="Times New Roman" w:hAnsi="Times New Roman" w:cs="Times New Roman"/>
          <w:sz w:val="20"/>
          <w:szCs w:val="20"/>
        </w:rPr>
        <w:t>CHD = coronary heart disease; OR = odds ratio; CI = confidence interval; FDR = false discovery rate; VLDL = very low-density lipoprotein; IDL = intermediate-density lipoprotein; LDL = low-density lipoprotein; HDL = high-density lipoprotein. a) Beta and 95% CI are for comparison of participants who adopted 2-3 or 4-5 combined healthy lifestyles with participants who adopted 0-1. Multivariable model was adjusted for: age, sex, fasting time, study areas, education level, and case/control status. b) Odds ratio and 95% CI are for the associations of 1-SD metabolic markers increasing with CHD risk. Multivariable model was adjusted for: age, sex, fasting time, study areas, education level, and smoking status.</w:t>
      </w:r>
    </w:p>
    <w:p w:rsidR="00660C70" w:rsidRDefault="00660C70" w:rsidP="00057D36">
      <w:pPr>
        <w:jc w:val="left"/>
        <w:outlineLvl w:val="0"/>
      </w:pPr>
    </w:p>
    <w:sectPr w:rsidR="00660C70" w:rsidSect="000202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D75" w:rsidRDefault="00494D75" w:rsidP="00057D36">
      <w:r>
        <w:separator/>
      </w:r>
    </w:p>
  </w:endnote>
  <w:endnote w:type="continuationSeparator" w:id="0">
    <w:p w:rsidR="00494D75" w:rsidRDefault="00494D75" w:rsidP="0005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D75" w:rsidRDefault="00494D75" w:rsidP="00057D36">
      <w:r>
        <w:separator/>
      </w:r>
    </w:p>
  </w:footnote>
  <w:footnote w:type="continuationSeparator" w:id="0">
    <w:p w:rsidR="00494D75" w:rsidRDefault="00494D75" w:rsidP="00057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cwNzAwNze0MDIwMzVT0lEKTi0uzszPAykwqgUAuo2oIywAAAA="/>
  </w:docVars>
  <w:rsids>
    <w:rsidRoot w:val="00020270"/>
    <w:rsid w:val="00020270"/>
    <w:rsid w:val="00057D36"/>
    <w:rsid w:val="00231616"/>
    <w:rsid w:val="00494D75"/>
    <w:rsid w:val="00660C70"/>
    <w:rsid w:val="0076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444FD"/>
  <w15:chartTrackingRefBased/>
  <w15:docId w15:val="{EB6F2E01-91DE-4EBA-811F-F59F1D79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70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20270"/>
    <w:pPr>
      <w:widowControl/>
      <w:jc w:val="left"/>
      <w:outlineLvl w:val="0"/>
    </w:pPr>
    <w:rPr>
      <w:rFonts w:ascii="Arial" w:eastAsiaTheme="minorHAnsi" w:hAnsi="Arial" w:cs="Times New Roman"/>
      <w:b/>
      <w:kern w:val="0"/>
      <w:sz w:val="24"/>
      <w:lang w:val="en-GB" w:eastAsia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2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270"/>
    <w:rPr>
      <w:rFonts w:ascii="Arial" w:eastAsiaTheme="minorHAnsi" w:hAnsi="Arial" w:cs="Times New Roman"/>
      <w:b/>
      <w:sz w:val="24"/>
      <w:lang w:val="en-GB" w:eastAsia="en-GB"/>
    </w:rPr>
  </w:style>
  <w:style w:type="character" w:customStyle="1" w:styleId="20">
    <w:name w:val="标题 2 字符"/>
    <w:basedOn w:val="a0"/>
    <w:link w:val="2"/>
    <w:uiPriority w:val="9"/>
    <w:semiHidden/>
    <w:rsid w:val="00020270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  <w:style w:type="table" w:styleId="a3">
    <w:name w:val="Table Grid"/>
    <w:basedOn w:val="a1"/>
    <w:uiPriority w:val="39"/>
    <w:rsid w:val="00020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0270"/>
    <w:pPr>
      <w:tabs>
        <w:tab w:val="center" w:pos="4680"/>
        <w:tab w:val="right" w:pos="9360"/>
      </w:tabs>
    </w:pPr>
  </w:style>
  <w:style w:type="character" w:customStyle="1" w:styleId="a5">
    <w:name w:val="页眉 字符"/>
    <w:basedOn w:val="a0"/>
    <w:link w:val="a4"/>
    <w:uiPriority w:val="99"/>
    <w:rsid w:val="0002027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20270"/>
    <w:pPr>
      <w:tabs>
        <w:tab w:val="center" w:pos="4680"/>
        <w:tab w:val="right" w:pos="9360"/>
      </w:tabs>
    </w:pPr>
  </w:style>
  <w:style w:type="character" w:customStyle="1" w:styleId="a7">
    <w:name w:val="页脚 字符"/>
    <w:basedOn w:val="a0"/>
    <w:link w:val="a6"/>
    <w:uiPriority w:val="99"/>
    <w:rsid w:val="00020270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20270"/>
    <w:rPr>
      <w:rFonts w:ascii="Segoe UI" w:hAnsi="Segoe UI" w:cs="Segoe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20270"/>
    <w:rPr>
      <w:rFonts w:ascii="Segoe UI" w:hAnsi="Segoe UI" w:cs="Segoe UI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020270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020270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20270"/>
    <w:rPr>
      <w:sz w:val="20"/>
      <w:szCs w:val="20"/>
    </w:rPr>
  </w:style>
  <w:style w:type="character" w:customStyle="1" w:styleId="ad">
    <w:name w:val="批注文字 字符"/>
    <w:basedOn w:val="a0"/>
    <w:link w:val="ac"/>
    <w:uiPriority w:val="99"/>
    <w:rsid w:val="00020270"/>
    <w:rPr>
      <w:kern w:val="2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20270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20270"/>
    <w:rPr>
      <w:b/>
      <w:bCs/>
      <w:kern w:val="2"/>
      <w:sz w:val="20"/>
      <w:szCs w:val="20"/>
    </w:rPr>
  </w:style>
  <w:style w:type="paragraph" w:styleId="af0">
    <w:name w:val="List Paragraph"/>
    <w:basedOn w:val="a"/>
    <w:uiPriority w:val="34"/>
    <w:qFormat/>
    <w:rsid w:val="00020270"/>
    <w:pPr>
      <w:ind w:left="720"/>
      <w:contextualSpacing/>
    </w:pPr>
  </w:style>
  <w:style w:type="paragraph" w:styleId="TOC">
    <w:name w:val="TOC Heading"/>
    <w:basedOn w:val="1"/>
    <w:next w:val="a"/>
    <w:uiPriority w:val="39"/>
    <w:unhideWhenUsed/>
    <w:qFormat/>
    <w:rsid w:val="00020270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a"/>
    <w:next w:val="a"/>
    <w:autoRedefine/>
    <w:uiPriority w:val="39"/>
    <w:unhideWhenUsed/>
    <w:rsid w:val="00020270"/>
    <w:pPr>
      <w:tabs>
        <w:tab w:val="right" w:leader="dot" w:pos="9350"/>
      </w:tabs>
      <w:spacing w:after="100"/>
    </w:pPr>
  </w:style>
  <w:style w:type="character" w:styleId="af1">
    <w:name w:val="Hyperlink"/>
    <w:basedOn w:val="a0"/>
    <w:uiPriority w:val="99"/>
    <w:unhideWhenUsed/>
    <w:rsid w:val="00020270"/>
    <w:rPr>
      <w:color w:val="0563C1" w:themeColor="hyperlink"/>
      <w:u w:val="single"/>
    </w:rPr>
  </w:style>
  <w:style w:type="paragraph" w:styleId="af2">
    <w:name w:val="Normal (Web)"/>
    <w:basedOn w:val="a"/>
    <w:link w:val="af3"/>
    <w:uiPriority w:val="99"/>
    <w:unhideWhenUsed/>
    <w:rsid w:val="000202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f3">
    <w:name w:val="普通(网站) 字符"/>
    <w:basedOn w:val="a0"/>
    <w:link w:val="af2"/>
    <w:uiPriority w:val="99"/>
    <w:rsid w:val="00020270"/>
    <w:rPr>
      <w:rFonts w:ascii="宋体" w:eastAsia="宋体" w:hAnsi="宋体" w:cs="宋体"/>
      <w:sz w:val="24"/>
      <w:szCs w:val="24"/>
    </w:rPr>
  </w:style>
  <w:style w:type="paragraph" w:styleId="af4">
    <w:name w:val="Revision"/>
    <w:hidden/>
    <w:uiPriority w:val="99"/>
    <w:semiHidden/>
    <w:rsid w:val="00020270"/>
    <w:pPr>
      <w:spacing w:after="0" w:line="240" w:lineRule="auto"/>
    </w:pPr>
    <w:rPr>
      <w:kern w:val="2"/>
      <w:sz w:val="21"/>
    </w:rPr>
  </w:style>
  <w:style w:type="paragraph" w:styleId="af5">
    <w:name w:val="Bibliography"/>
    <w:basedOn w:val="a"/>
    <w:next w:val="a"/>
    <w:uiPriority w:val="37"/>
    <w:unhideWhenUsed/>
    <w:rsid w:val="00020270"/>
    <w:pPr>
      <w:tabs>
        <w:tab w:val="left" w:pos="384"/>
      </w:tabs>
      <w:spacing w:after="240"/>
      <w:ind w:left="384" w:hanging="384"/>
    </w:pPr>
  </w:style>
  <w:style w:type="character" w:styleId="af6">
    <w:name w:val="line number"/>
    <w:basedOn w:val="a0"/>
    <w:uiPriority w:val="99"/>
    <w:semiHidden/>
    <w:unhideWhenUsed/>
    <w:rsid w:val="0002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1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Si, Jiahui</dc:creator>
  <cp:keywords/>
  <dc:description/>
  <cp:lastModifiedBy>Si, Jiahui</cp:lastModifiedBy>
  <cp:revision>5</cp:revision>
  <dcterms:created xsi:type="dcterms:W3CDTF">2020-10-22T20:57:00Z</dcterms:created>
  <dcterms:modified xsi:type="dcterms:W3CDTF">2020-12-16T07:43:00Z</dcterms:modified>
</cp:coreProperties>
</file>