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6125A" w14:textId="676AA73A" w:rsidR="00624269" w:rsidRDefault="00624269" w:rsidP="00F63FCA">
      <w:pPr>
        <w:spacing w:line="360" w:lineRule="auto"/>
        <w:jc w:val="both"/>
        <w:rPr>
          <w:rFonts w:ascii="Arial" w:hAnsi="Arial" w:cs="Arial"/>
          <w:b/>
          <w:sz w:val="20"/>
          <w:szCs w:val="20"/>
          <w:lang w:val="en-US"/>
        </w:rPr>
      </w:pPr>
      <w:bookmarkStart w:id="0" w:name="_GoBack"/>
      <w:bookmarkEnd w:id="0"/>
      <w:r>
        <w:rPr>
          <w:rFonts w:ascii="Arial" w:hAnsi="Arial" w:cs="Arial"/>
          <w:b/>
          <w:sz w:val="20"/>
          <w:szCs w:val="20"/>
          <w:lang w:val="en-US"/>
        </w:rPr>
        <w:t>Supplementary file 1</w:t>
      </w:r>
    </w:p>
    <w:p w14:paraId="31422334" w14:textId="4971FD7A" w:rsidR="00F63FCA" w:rsidRDefault="00624269" w:rsidP="00F63FCA">
      <w:pPr>
        <w:spacing w:line="360" w:lineRule="auto"/>
        <w:jc w:val="both"/>
        <w:rPr>
          <w:rFonts w:ascii="Arial" w:hAnsi="Arial" w:cs="Arial"/>
          <w:b/>
          <w:sz w:val="20"/>
          <w:szCs w:val="20"/>
          <w:lang w:val="en-US"/>
        </w:rPr>
      </w:pPr>
      <w:r>
        <w:rPr>
          <w:rFonts w:ascii="Arial" w:hAnsi="Arial" w:cs="Arial"/>
          <w:b/>
          <w:sz w:val="20"/>
          <w:szCs w:val="20"/>
          <w:lang w:val="en-US"/>
        </w:rPr>
        <w:t xml:space="preserve">Supplementary Table </w:t>
      </w:r>
      <w:r w:rsidR="00F63FCA">
        <w:rPr>
          <w:rFonts w:ascii="Arial" w:hAnsi="Arial" w:cs="Arial"/>
          <w:b/>
          <w:sz w:val="20"/>
          <w:szCs w:val="20"/>
          <w:lang w:val="en-US"/>
        </w:rPr>
        <w:t xml:space="preserve">S1: Table representing the pipeline used in EEGLAB (v. 14.1.1) interfaced in </w:t>
      </w:r>
      <w:proofErr w:type="spellStart"/>
      <w:r w:rsidR="00F63FCA">
        <w:rPr>
          <w:rFonts w:ascii="Arial" w:hAnsi="Arial" w:cs="Arial"/>
          <w:b/>
          <w:sz w:val="20"/>
          <w:szCs w:val="20"/>
          <w:lang w:val="en-US"/>
        </w:rPr>
        <w:t>Matlab</w:t>
      </w:r>
      <w:proofErr w:type="spellEnd"/>
      <w:r w:rsidR="00F63FCA">
        <w:rPr>
          <w:rFonts w:ascii="Arial" w:hAnsi="Arial" w:cs="Arial"/>
          <w:b/>
          <w:sz w:val="20"/>
          <w:szCs w:val="20"/>
          <w:lang w:val="en-US"/>
        </w:rPr>
        <w:t xml:space="preserve"> R2017b</w:t>
      </w:r>
    </w:p>
    <w:tbl>
      <w:tblPr>
        <w:tblW w:w="10191" w:type="dxa"/>
        <w:tblCellMar>
          <w:left w:w="70" w:type="dxa"/>
          <w:right w:w="70" w:type="dxa"/>
        </w:tblCellMar>
        <w:tblLook w:val="04A0" w:firstRow="1" w:lastRow="0" w:firstColumn="1" w:lastColumn="0" w:noHBand="0" w:noVBand="1"/>
      </w:tblPr>
      <w:tblGrid>
        <w:gridCol w:w="1571"/>
        <w:gridCol w:w="1570"/>
        <w:gridCol w:w="1570"/>
        <w:gridCol w:w="1140"/>
        <w:gridCol w:w="1140"/>
        <w:gridCol w:w="1600"/>
        <w:gridCol w:w="1600"/>
      </w:tblGrid>
      <w:tr w:rsidR="00F63FCA" w:rsidRPr="000219D6" w14:paraId="02F4CB91" w14:textId="77777777" w:rsidTr="001E19E5">
        <w:trPr>
          <w:trHeight w:val="300"/>
        </w:trPr>
        <w:tc>
          <w:tcPr>
            <w:tcW w:w="4711" w:type="dxa"/>
            <w:gridSpan w:val="3"/>
            <w:tcBorders>
              <w:top w:val="single" w:sz="4" w:space="0" w:color="auto"/>
              <w:left w:val="nil"/>
              <w:bottom w:val="single" w:sz="8" w:space="0" w:color="auto"/>
              <w:right w:val="nil"/>
            </w:tcBorders>
            <w:shd w:val="clear" w:color="auto" w:fill="auto"/>
            <w:noWrap/>
            <w:vAlign w:val="bottom"/>
            <w:hideMark/>
          </w:tcPr>
          <w:p w14:paraId="514D48FF" w14:textId="77777777" w:rsidR="00F63FCA" w:rsidRPr="000219D6" w:rsidRDefault="00F63FCA" w:rsidP="001E19E5">
            <w:pPr>
              <w:jc w:val="center"/>
              <w:rPr>
                <w:rFonts w:ascii="Calibri" w:hAnsi="Calibri" w:cs="Calibri"/>
                <w:color w:val="000000"/>
              </w:rPr>
            </w:pPr>
            <w:proofErr w:type="spellStart"/>
            <w:r w:rsidRPr="000219D6">
              <w:rPr>
                <w:rFonts w:ascii="Calibri" w:hAnsi="Calibri" w:cs="Calibri"/>
                <w:color w:val="000000"/>
              </w:rPr>
              <w:t>Process</w:t>
            </w:r>
            <w:proofErr w:type="spellEnd"/>
          </w:p>
        </w:tc>
        <w:tc>
          <w:tcPr>
            <w:tcW w:w="2280" w:type="dxa"/>
            <w:gridSpan w:val="2"/>
            <w:tcBorders>
              <w:top w:val="single" w:sz="4" w:space="0" w:color="auto"/>
              <w:left w:val="nil"/>
              <w:bottom w:val="single" w:sz="8" w:space="0" w:color="auto"/>
              <w:right w:val="nil"/>
            </w:tcBorders>
            <w:shd w:val="clear" w:color="auto" w:fill="auto"/>
            <w:noWrap/>
            <w:vAlign w:val="bottom"/>
            <w:hideMark/>
          </w:tcPr>
          <w:p w14:paraId="1CF646F0" w14:textId="77777777" w:rsidR="00F63FCA" w:rsidRPr="000219D6" w:rsidRDefault="00F63FCA" w:rsidP="001E19E5">
            <w:pPr>
              <w:jc w:val="center"/>
              <w:rPr>
                <w:rFonts w:ascii="Calibri" w:hAnsi="Calibri" w:cs="Calibri"/>
                <w:color w:val="000000"/>
              </w:rPr>
            </w:pPr>
            <w:proofErr w:type="spellStart"/>
            <w:r w:rsidRPr="000219D6">
              <w:rPr>
                <w:rFonts w:ascii="Calibri" w:hAnsi="Calibri" w:cs="Calibri"/>
                <w:color w:val="000000"/>
              </w:rPr>
              <w:t>Function</w:t>
            </w:r>
            <w:proofErr w:type="spellEnd"/>
          </w:p>
        </w:tc>
        <w:tc>
          <w:tcPr>
            <w:tcW w:w="3200" w:type="dxa"/>
            <w:gridSpan w:val="2"/>
            <w:tcBorders>
              <w:top w:val="single" w:sz="4" w:space="0" w:color="auto"/>
              <w:left w:val="nil"/>
              <w:bottom w:val="single" w:sz="8" w:space="0" w:color="auto"/>
              <w:right w:val="nil"/>
            </w:tcBorders>
            <w:shd w:val="clear" w:color="auto" w:fill="auto"/>
            <w:noWrap/>
            <w:vAlign w:val="bottom"/>
            <w:hideMark/>
          </w:tcPr>
          <w:p w14:paraId="2F0C3909" w14:textId="77777777" w:rsidR="00F63FCA" w:rsidRPr="000219D6" w:rsidRDefault="00F63FCA" w:rsidP="001E19E5">
            <w:pPr>
              <w:jc w:val="center"/>
              <w:rPr>
                <w:rFonts w:ascii="Calibri" w:hAnsi="Calibri" w:cs="Calibri"/>
                <w:color w:val="000000"/>
              </w:rPr>
            </w:pPr>
            <w:proofErr w:type="spellStart"/>
            <w:r w:rsidRPr="000219D6">
              <w:rPr>
                <w:rFonts w:ascii="Calibri" w:hAnsi="Calibri" w:cs="Calibri"/>
                <w:color w:val="000000"/>
              </w:rPr>
              <w:t>Settings</w:t>
            </w:r>
            <w:proofErr w:type="spellEnd"/>
            <w:r w:rsidRPr="000219D6">
              <w:rPr>
                <w:rFonts w:ascii="Calibri" w:hAnsi="Calibri" w:cs="Calibri"/>
                <w:color w:val="000000"/>
              </w:rPr>
              <w:t>/options</w:t>
            </w:r>
          </w:p>
        </w:tc>
      </w:tr>
      <w:tr w:rsidR="00F63FCA" w:rsidRPr="000219D6" w14:paraId="6B3AA64A" w14:textId="77777777" w:rsidTr="001E19E5">
        <w:trPr>
          <w:trHeight w:val="290"/>
        </w:trPr>
        <w:tc>
          <w:tcPr>
            <w:tcW w:w="4711" w:type="dxa"/>
            <w:gridSpan w:val="3"/>
            <w:tcBorders>
              <w:top w:val="single" w:sz="8" w:space="0" w:color="auto"/>
              <w:left w:val="nil"/>
              <w:bottom w:val="nil"/>
              <w:right w:val="nil"/>
            </w:tcBorders>
            <w:shd w:val="clear" w:color="auto" w:fill="auto"/>
            <w:noWrap/>
            <w:vAlign w:val="bottom"/>
            <w:hideMark/>
          </w:tcPr>
          <w:p w14:paraId="04321D1F" w14:textId="77777777" w:rsidR="00F63FCA" w:rsidRPr="000219D6" w:rsidRDefault="00F63FCA" w:rsidP="001E19E5">
            <w:pPr>
              <w:rPr>
                <w:rFonts w:ascii="Arial" w:hAnsi="Arial" w:cs="Arial"/>
                <w:color w:val="000000"/>
                <w:sz w:val="20"/>
                <w:szCs w:val="20"/>
              </w:rPr>
            </w:pPr>
            <w:r w:rsidRPr="000219D6">
              <w:rPr>
                <w:rFonts w:ascii="Arial" w:hAnsi="Arial" w:cs="Arial"/>
                <w:color w:val="000000"/>
                <w:sz w:val="20"/>
                <w:szCs w:val="20"/>
              </w:rPr>
              <w:t>Import data</w:t>
            </w:r>
          </w:p>
        </w:tc>
        <w:tc>
          <w:tcPr>
            <w:tcW w:w="2280" w:type="dxa"/>
            <w:gridSpan w:val="2"/>
            <w:tcBorders>
              <w:top w:val="single" w:sz="8" w:space="0" w:color="auto"/>
              <w:left w:val="nil"/>
              <w:bottom w:val="nil"/>
              <w:right w:val="nil"/>
            </w:tcBorders>
            <w:shd w:val="clear" w:color="auto" w:fill="auto"/>
            <w:noWrap/>
            <w:vAlign w:val="bottom"/>
            <w:hideMark/>
          </w:tcPr>
          <w:p w14:paraId="1193DE85" w14:textId="77777777" w:rsidR="00F63FCA" w:rsidRPr="000219D6" w:rsidRDefault="00F63FCA" w:rsidP="001E19E5">
            <w:pPr>
              <w:jc w:val="center"/>
              <w:rPr>
                <w:rFonts w:ascii="Arial" w:hAnsi="Arial" w:cs="Arial"/>
                <w:color w:val="000000"/>
                <w:sz w:val="20"/>
                <w:szCs w:val="20"/>
              </w:rPr>
            </w:pPr>
            <w:proofErr w:type="spellStart"/>
            <w:r w:rsidRPr="000219D6">
              <w:rPr>
                <w:rFonts w:ascii="Arial" w:hAnsi="Arial" w:cs="Arial"/>
                <w:color w:val="000000"/>
                <w:sz w:val="20"/>
                <w:szCs w:val="20"/>
              </w:rPr>
              <w:t>pop_biosig</w:t>
            </w:r>
            <w:proofErr w:type="spellEnd"/>
          </w:p>
        </w:tc>
        <w:tc>
          <w:tcPr>
            <w:tcW w:w="3200" w:type="dxa"/>
            <w:gridSpan w:val="2"/>
            <w:tcBorders>
              <w:top w:val="nil"/>
              <w:left w:val="nil"/>
              <w:bottom w:val="nil"/>
              <w:right w:val="nil"/>
            </w:tcBorders>
            <w:shd w:val="clear" w:color="auto" w:fill="auto"/>
            <w:noWrap/>
            <w:vAlign w:val="bottom"/>
            <w:hideMark/>
          </w:tcPr>
          <w:p w14:paraId="70CC5DE2" w14:textId="77777777" w:rsidR="00F63FCA" w:rsidRPr="000219D6" w:rsidRDefault="00F63FCA" w:rsidP="001E19E5">
            <w:pPr>
              <w:jc w:val="center"/>
              <w:rPr>
                <w:rFonts w:ascii="Arial" w:hAnsi="Arial" w:cs="Arial"/>
                <w:color w:val="000000"/>
                <w:sz w:val="20"/>
                <w:szCs w:val="20"/>
              </w:rPr>
            </w:pPr>
          </w:p>
        </w:tc>
      </w:tr>
      <w:tr w:rsidR="00F63FCA" w:rsidRPr="001E19E5" w14:paraId="7BB87DE3" w14:textId="77777777" w:rsidTr="001E19E5">
        <w:trPr>
          <w:trHeight w:val="290"/>
        </w:trPr>
        <w:tc>
          <w:tcPr>
            <w:tcW w:w="4711" w:type="dxa"/>
            <w:gridSpan w:val="3"/>
            <w:tcBorders>
              <w:top w:val="nil"/>
              <w:left w:val="nil"/>
              <w:bottom w:val="nil"/>
              <w:right w:val="nil"/>
            </w:tcBorders>
            <w:shd w:val="clear" w:color="auto" w:fill="auto"/>
            <w:noWrap/>
            <w:vAlign w:val="bottom"/>
            <w:hideMark/>
          </w:tcPr>
          <w:p w14:paraId="440A5ECB" w14:textId="77777777" w:rsidR="00F63FCA" w:rsidRPr="000219D6" w:rsidRDefault="00F63FCA" w:rsidP="001E19E5">
            <w:pPr>
              <w:rPr>
                <w:rFonts w:ascii="Arial" w:hAnsi="Arial" w:cs="Arial"/>
                <w:color w:val="000000"/>
                <w:sz w:val="20"/>
                <w:szCs w:val="20"/>
                <w:lang w:val="en-US"/>
              </w:rPr>
            </w:pPr>
            <w:r w:rsidRPr="000219D6">
              <w:rPr>
                <w:rFonts w:ascii="Arial" w:hAnsi="Arial" w:cs="Arial"/>
                <w:color w:val="000000"/>
                <w:sz w:val="20"/>
                <w:szCs w:val="20"/>
                <w:lang w:val="en-US"/>
              </w:rPr>
              <w:t>Filter from 0.5 to 48Hz with FIR filter</w:t>
            </w:r>
          </w:p>
        </w:tc>
        <w:tc>
          <w:tcPr>
            <w:tcW w:w="2280" w:type="dxa"/>
            <w:gridSpan w:val="2"/>
            <w:tcBorders>
              <w:top w:val="nil"/>
              <w:left w:val="nil"/>
              <w:bottom w:val="nil"/>
              <w:right w:val="nil"/>
            </w:tcBorders>
            <w:shd w:val="clear" w:color="auto" w:fill="auto"/>
            <w:noWrap/>
            <w:vAlign w:val="bottom"/>
            <w:hideMark/>
          </w:tcPr>
          <w:p w14:paraId="5CE3599A" w14:textId="77777777" w:rsidR="00F63FCA" w:rsidRPr="000219D6" w:rsidRDefault="00F63FCA" w:rsidP="001E19E5">
            <w:pPr>
              <w:jc w:val="center"/>
              <w:rPr>
                <w:rFonts w:ascii="Arial" w:hAnsi="Arial" w:cs="Arial"/>
                <w:color w:val="000000"/>
                <w:sz w:val="20"/>
                <w:szCs w:val="20"/>
              </w:rPr>
            </w:pPr>
            <w:proofErr w:type="spellStart"/>
            <w:r w:rsidRPr="000219D6">
              <w:rPr>
                <w:rFonts w:ascii="Arial" w:hAnsi="Arial" w:cs="Arial"/>
                <w:color w:val="000000"/>
                <w:sz w:val="20"/>
                <w:szCs w:val="20"/>
              </w:rPr>
              <w:t>pop_eegfiltnew</w:t>
            </w:r>
            <w:proofErr w:type="spellEnd"/>
          </w:p>
        </w:tc>
        <w:tc>
          <w:tcPr>
            <w:tcW w:w="3200" w:type="dxa"/>
            <w:gridSpan w:val="2"/>
            <w:tcBorders>
              <w:top w:val="nil"/>
              <w:left w:val="nil"/>
              <w:bottom w:val="nil"/>
              <w:right w:val="nil"/>
            </w:tcBorders>
            <w:shd w:val="clear" w:color="auto" w:fill="auto"/>
            <w:vAlign w:val="bottom"/>
            <w:hideMark/>
          </w:tcPr>
          <w:p w14:paraId="18F14A34" w14:textId="77777777" w:rsidR="00F63FCA" w:rsidRPr="001E19E5" w:rsidRDefault="00F63FCA" w:rsidP="001E19E5">
            <w:pPr>
              <w:jc w:val="center"/>
              <w:rPr>
                <w:rFonts w:ascii="Arial" w:hAnsi="Arial" w:cs="Arial"/>
                <w:color w:val="000000"/>
                <w:sz w:val="20"/>
                <w:szCs w:val="20"/>
                <w:lang w:val="en-US"/>
              </w:rPr>
            </w:pPr>
            <w:r w:rsidRPr="001E19E5">
              <w:rPr>
                <w:rFonts w:ascii="Arial" w:hAnsi="Arial" w:cs="Arial"/>
                <w:color w:val="000000"/>
                <w:sz w:val="20"/>
                <w:szCs w:val="20"/>
                <w:lang w:val="en-US"/>
              </w:rPr>
              <w:t>Automatic filter order by EEGLAB</w:t>
            </w:r>
          </w:p>
        </w:tc>
      </w:tr>
      <w:tr w:rsidR="00F63FCA" w:rsidRPr="00857C30" w14:paraId="0EEF24B3" w14:textId="77777777" w:rsidTr="001E19E5">
        <w:trPr>
          <w:trHeight w:val="290"/>
        </w:trPr>
        <w:tc>
          <w:tcPr>
            <w:tcW w:w="4711" w:type="dxa"/>
            <w:gridSpan w:val="3"/>
            <w:tcBorders>
              <w:top w:val="nil"/>
              <w:left w:val="nil"/>
              <w:bottom w:val="nil"/>
              <w:right w:val="nil"/>
            </w:tcBorders>
            <w:shd w:val="clear" w:color="auto" w:fill="auto"/>
            <w:noWrap/>
            <w:vAlign w:val="bottom"/>
            <w:hideMark/>
          </w:tcPr>
          <w:p w14:paraId="6FC254DD" w14:textId="77777777" w:rsidR="00F63FCA" w:rsidRPr="001E19E5" w:rsidRDefault="00F63FCA" w:rsidP="001E19E5">
            <w:pPr>
              <w:rPr>
                <w:rFonts w:ascii="Arial" w:hAnsi="Arial" w:cs="Arial"/>
                <w:color w:val="000000"/>
                <w:sz w:val="20"/>
                <w:szCs w:val="20"/>
                <w:lang w:val="en-US"/>
              </w:rPr>
            </w:pPr>
            <w:r w:rsidRPr="001E19E5">
              <w:rPr>
                <w:rFonts w:ascii="Arial" w:hAnsi="Arial" w:cs="Arial"/>
                <w:color w:val="000000"/>
                <w:sz w:val="20"/>
                <w:szCs w:val="20"/>
                <w:lang w:val="en-US"/>
              </w:rPr>
              <w:t>Add channel locations</w:t>
            </w:r>
          </w:p>
        </w:tc>
        <w:tc>
          <w:tcPr>
            <w:tcW w:w="2280" w:type="dxa"/>
            <w:gridSpan w:val="2"/>
            <w:tcBorders>
              <w:top w:val="nil"/>
              <w:left w:val="nil"/>
              <w:bottom w:val="nil"/>
              <w:right w:val="nil"/>
            </w:tcBorders>
            <w:shd w:val="clear" w:color="auto" w:fill="auto"/>
            <w:noWrap/>
            <w:vAlign w:val="bottom"/>
            <w:hideMark/>
          </w:tcPr>
          <w:p w14:paraId="0D3E959A" w14:textId="77777777" w:rsidR="00F63FCA" w:rsidRPr="001E19E5" w:rsidRDefault="00F63FCA" w:rsidP="001E19E5">
            <w:pPr>
              <w:jc w:val="center"/>
              <w:rPr>
                <w:rFonts w:ascii="Arial" w:hAnsi="Arial" w:cs="Arial"/>
                <w:color w:val="000000"/>
                <w:sz w:val="20"/>
                <w:szCs w:val="20"/>
                <w:lang w:val="en-US"/>
              </w:rPr>
            </w:pPr>
            <w:proofErr w:type="spellStart"/>
            <w:r w:rsidRPr="001E19E5">
              <w:rPr>
                <w:rFonts w:ascii="Arial" w:hAnsi="Arial" w:cs="Arial"/>
                <w:color w:val="000000"/>
                <w:sz w:val="20"/>
                <w:szCs w:val="20"/>
                <w:lang w:val="en-US"/>
              </w:rPr>
              <w:t>pop_chanedit</w:t>
            </w:r>
            <w:proofErr w:type="spellEnd"/>
          </w:p>
        </w:tc>
        <w:tc>
          <w:tcPr>
            <w:tcW w:w="3200" w:type="dxa"/>
            <w:gridSpan w:val="2"/>
            <w:tcBorders>
              <w:top w:val="nil"/>
              <w:left w:val="nil"/>
              <w:bottom w:val="nil"/>
              <w:right w:val="nil"/>
            </w:tcBorders>
            <w:shd w:val="clear" w:color="auto" w:fill="auto"/>
            <w:noWrap/>
            <w:vAlign w:val="bottom"/>
            <w:hideMark/>
          </w:tcPr>
          <w:p w14:paraId="34FDFD67" w14:textId="77777777" w:rsidR="00F63FCA" w:rsidRPr="001E19E5" w:rsidRDefault="00F63FCA" w:rsidP="001E19E5">
            <w:pPr>
              <w:jc w:val="center"/>
              <w:rPr>
                <w:rFonts w:ascii="Arial" w:hAnsi="Arial" w:cs="Arial"/>
                <w:color w:val="000000"/>
                <w:sz w:val="20"/>
                <w:szCs w:val="20"/>
                <w:lang w:val="en-US"/>
              </w:rPr>
            </w:pPr>
          </w:p>
        </w:tc>
      </w:tr>
      <w:tr w:rsidR="00F63FCA" w:rsidRPr="00857C30" w14:paraId="785C9EDD" w14:textId="77777777" w:rsidTr="001E19E5">
        <w:trPr>
          <w:trHeight w:val="290"/>
        </w:trPr>
        <w:tc>
          <w:tcPr>
            <w:tcW w:w="4711" w:type="dxa"/>
            <w:gridSpan w:val="3"/>
            <w:tcBorders>
              <w:top w:val="nil"/>
              <w:left w:val="nil"/>
              <w:bottom w:val="nil"/>
              <w:right w:val="nil"/>
            </w:tcBorders>
            <w:shd w:val="clear" w:color="auto" w:fill="auto"/>
            <w:noWrap/>
            <w:vAlign w:val="bottom"/>
            <w:hideMark/>
          </w:tcPr>
          <w:p w14:paraId="075F970F" w14:textId="77777777" w:rsidR="00F63FCA" w:rsidRPr="000219D6" w:rsidRDefault="00F63FCA" w:rsidP="001E19E5">
            <w:pPr>
              <w:rPr>
                <w:rFonts w:ascii="Arial" w:hAnsi="Arial" w:cs="Arial"/>
                <w:color w:val="000000"/>
                <w:sz w:val="20"/>
                <w:szCs w:val="20"/>
                <w:lang w:val="en-US"/>
              </w:rPr>
            </w:pPr>
            <w:r w:rsidRPr="000219D6">
              <w:rPr>
                <w:rFonts w:ascii="Arial" w:hAnsi="Arial" w:cs="Arial"/>
                <w:color w:val="000000"/>
                <w:sz w:val="20"/>
                <w:szCs w:val="20"/>
                <w:lang w:val="en-US"/>
              </w:rPr>
              <w:t>Visual inspection of noisy channels</w:t>
            </w:r>
          </w:p>
        </w:tc>
        <w:tc>
          <w:tcPr>
            <w:tcW w:w="2280" w:type="dxa"/>
            <w:gridSpan w:val="2"/>
            <w:tcBorders>
              <w:top w:val="nil"/>
              <w:left w:val="nil"/>
              <w:bottom w:val="nil"/>
              <w:right w:val="nil"/>
            </w:tcBorders>
            <w:shd w:val="clear" w:color="auto" w:fill="auto"/>
            <w:noWrap/>
            <w:vAlign w:val="bottom"/>
            <w:hideMark/>
          </w:tcPr>
          <w:p w14:paraId="7932DE7B" w14:textId="77777777" w:rsidR="00F63FCA" w:rsidRPr="001E19E5" w:rsidRDefault="00F63FCA" w:rsidP="001E19E5">
            <w:pPr>
              <w:jc w:val="center"/>
              <w:rPr>
                <w:rFonts w:ascii="Arial" w:hAnsi="Arial" w:cs="Arial"/>
                <w:color w:val="000000"/>
                <w:sz w:val="20"/>
                <w:szCs w:val="20"/>
                <w:lang w:val="en-US"/>
              </w:rPr>
            </w:pPr>
            <w:proofErr w:type="spellStart"/>
            <w:r w:rsidRPr="001E19E5">
              <w:rPr>
                <w:rFonts w:ascii="Arial" w:hAnsi="Arial" w:cs="Arial"/>
                <w:color w:val="000000"/>
                <w:sz w:val="20"/>
                <w:szCs w:val="20"/>
                <w:lang w:val="en-US"/>
              </w:rPr>
              <w:t>pop_eegplot</w:t>
            </w:r>
            <w:proofErr w:type="spellEnd"/>
          </w:p>
        </w:tc>
        <w:tc>
          <w:tcPr>
            <w:tcW w:w="3200" w:type="dxa"/>
            <w:gridSpan w:val="2"/>
            <w:tcBorders>
              <w:top w:val="nil"/>
              <w:left w:val="nil"/>
              <w:bottom w:val="nil"/>
              <w:right w:val="nil"/>
            </w:tcBorders>
            <w:shd w:val="clear" w:color="auto" w:fill="auto"/>
            <w:noWrap/>
            <w:vAlign w:val="bottom"/>
            <w:hideMark/>
          </w:tcPr>
          <w:p w14:paraId="2F8E1231" w14:textId="77777777" w:rsidR="00F63FCA" w:rsidRPr="001E19E5" w:rsidRDefault="00F63FCA" w:rsidP="001E19E5">
            <w:pPr>
              <w:jc w:val="center"/>
              <w:rPr>
                <w:rFonts w:ascii="Arial" w:hAnsi="Arial" w:cs="Arial"/>
                <w:color w:val="000000"/>
                <w:sz w:val="20"/>
                <w:szCs w:val="20"/>
                <w:lang w:val="en-US"/>
              </w:rPr>
            </w:pPr>
          </w:p>
        </w:tc>
      </w:tr>
      <w:tr w:rsidR="00F63FCA" w:rsidRPr="00857C30" w14:paraId="455241AD" w14:textId="77777777" w:rsidTr="001E19E5">
        <w:trPr>
          <w:trHeight w:val="290"/>
        </w:trPr>
        <w:tc>
          <w:tcPr>
            <w:tcW w:w="4711" w:type="dxa"/>
            <w:gridSpan w:val="3"/>
            <w:tcBorders>
              <w:top w:val="nil"/>
              <w:left w:val="nil"/>
              <w:bottom w:val="nil"/>
              <w:right w:val="nil"/>
            </w:tcBorders>
            <w:shd w:val="clear" w:color="auto" w:fill="auto"/>
            <w:noWrap/>
            <w:vAlign w:val="bottom"/>
            <w:hideMark/>
          </w:tcPr>
          <w:p w14:paraId="144785EA" w14:textId="77777777" w:rsidR="00F63FCA" w:rsidRPr="001E19E5" w:rsidRDefault="00F63FCA" w:rsidP="001E19E5">
            <w:pPr>
              <w:rPr>
                <w:rFonts w:ascii="Arial" w:hAnsi="Arial" w:cs="Arial"/>
                <w:color w:val="000000"/>
                <w:sz w:val="20"/>
                <w:szCs w:val="20"/>
                <w:lang w:val="en-US"/>
              </w:rPr>
            </w:pPr>
            <w:r w:rsidRPr="001E19E5">
              <w:rPr>
                <w:rFonts w:ascii="Arial" w:hAnsi="Arial" w:cs="Arial"/>
                <w:color w:val="000000"/>
                <w:sz w:val="20"/>
                <w:szCs w:val="20"/>
                <w:lang w:val="en-US"/>
              </w:rPr>
              <w:t>Remove noisy channels</w:t>
            </w:r>
          </w:p>
        </w:tc>
        <w:tc>
          <w:tcPr>
            <w:tcW w:w="2280" w:type="dxa"/>
            <w:gridSpan w:val="2"/>
            <w:tcBorders>
              <w:top w:val="nil"/>
              <w:left w:val="nil"/>
              <w:bottom w:val="nil"/>
              <w:right w:val="nil"/>
            </w:tcBorders>
            <w:shd w:val="clear" w:color="auto" w:fill="auto"/>
            <w:noWrap/>
            <w:vAlign w:val="bottom"/>
            <w:hideMark/>
          </w:tcPr>
          <w:p w14:paraId="16E91EC7" w14:textId="77777777" w:rsidR="00F63FCA" w:rsidRPr="001E19E5" w:rsidRDefault="00F63FCA" w:rsidP="001E19E5">
            <w:pPr>
              <w:jc w:val="center"/>
              <w:rPr>
                <w:rFonts w:ascii="Arial" w:hAnsi="Arial" w:cs="Arial"/>
                <w:color w:val="000000"/>
                <w:sz w:val="20"/>
                <w:szCs w:val="20"/>
                <w:lang w:val="en-US"/>
              </w:rPr>
            </w:pPr>
            <w:proofErr w:type="spellStart"/>
            <w:r w:rsidRPr="001E19E5">
              <w:rPr>
                <w:rFonts w:ascii="Arial" w:hAnsi="Arial" w:cs="Arial"/>
                <w:color w:val="000000"/>
                <w:sz w:val="20"/>
                <w:szCs w:val="20"/>
                <w:lang w:val="en-US"/>
              </w:rPr>
              <w:t>pop_select</w:t>
            </w:r>
            <w:proofErr w:type="spellEnd"/>
          </w:p>
        </w:tc>
        <w:tc>
          <w:tcPr>
            <w:tcW w:w="3200" w:type="dxa"/>
            <w:gridSpan w:val="2"/>
            <w:tcBorders>
              <w:top w:val="nil"/>
              <w:left w:val="nil"/>
              <w:bottom w:val="nil"/>
              <w:right w:val="nil"/>
            </w:tcBorders>
            <w:shd w:val="clear" w:color="auto" w:fill="auto"/>
            <w:vAlign w:val="bottom"/>
            <w:hideMark/>
          </w:tcPr>
          <w:p w14:paraId="084E77B0" w14:textId="77777777" w:rsidR="00F63FCA" w:rsidRPr="001E19E5" w:rsidRDefault="00F63FCA" w:rsidP="001E19E5">
            <w:pPr>
              <w:jc w:val="center"/>
              <w:rPr>
                <w:rFonts w:ascii="Arial" w:hAnsi="Arial" w:cs="Arial"/>
                <w:color w:val="000000"/>
                <w:sz w:val="20"/>
                <w:szCs w:val="20"/>
                <w:lang w:val="en-US"/>
              </w:rPr>
            </w:pPr>
          </w:p>
        </w:tc>
      </w:tr>
      <w:tr w:rsidR="00F63FCA" w:rsidRPr="000219D6" w14:paraId="6186D460" w14:textId="77777777" w:rsidTr="001E19E5">
        <w:trPr>
          <w:trHeight w:val="290"/>
        </w:trPr>
        <w:tc>
          <w:tcPr>
            <w:tcW w:w="4711" w:type="dxa"/>
            <w:gridSpan w:val="3"/>
            <w:tcBorders>
              <w:top w:val="nil"/>
              <w:left w:val="nil"/>
              <w:bottom w:val="nil"/>
              <w:right w:val="nil"/>
            </w:tcBorders>
            <w:shd w:val="clear" w:color="auto" w:fill="auto"/>
            <w:noWrap/>
            <w:vAlign w:val="bottom"/>
            <w:hideMark/>
          </w:tcPr>
          <w:p w14:paraId="7FAE6029" w14:textId="77777777" w:rsidR="00F63FCA" w:rsidRPr="000219D6" w:rsidRDefault="00F63FCA" w:rsidP="001E19E5">
            <w:pPr>
              <w:rPr>
                <w:rFonts w:ascii="Arial" w:hAnsi="Arial" w:cs="Arial"/>
                <w:color w:val="000000"/>
                <w:sz w:val="20"/>
                <w:szCs w:val="20"/>
                <w:lang w:val="en-US"/>
              </w:rPr>
            </w:pPr>
            <w:r>
              <w:rPr>
                <w:rFonts w:ascii="Arial" w:hAnsi="Arial" w:cs="Arial"/>
                <w:color w:val="000000"/>
                <w:sz w:val="20"/>
                <w:szCs w:val="20"/>
                <w:lang w:val="en-US"/>
              </w:rPr>
              <w:t>P</w:t>
            </w:r>
            <w:r w:rsidRPr="000219D6">
              <w:rPr>
                <w:rFonts w:ascii="Arial" w:hAnsi="Arial" w:cs="Arial"/>
                <w:color w:val="000000"/>
                <w:sz w:val="20"/>
                <w:szCs w:val="20"/>
                <w:lang w:val="en-US"/>
              </w:rPr>
              <w:t>eriods with high-amplitude deflections removed</w:t>
            </w:r>
          </w:p>
        </w:tc>
        <w:tc>
          <w:tcPr>
            <w:tcW w:w="2280" w:type="dxa"/>
            <w:gridSpan w:val="2"/>
            <w:tcBorders>
              <w:top w:val="nil"/>
              <w:left w:val="nil"/>
              <w:bottom w:val="nil"/>
              <w:right w:val="nil"/>
            </w:tcBorders>
            <w:shd w:val="clear" w:color="auto" w:fill="auto"/>
            <w:noWrap/>
            <w:vAlign w:val="bottom"/>
            <w:hideMark/>
          </w:tcPr>
          <w:p w14:paraId="5FAC0EB0" w14:textId="77777777" w:rsidR="00F63FCA" w:rsidRPr="000219D6" w:rsidRDefault="00F63FCA" w:rsidP="001E19E5">
            <w:pPr>
              <w:jc w:val="center"/>
              <w:rPr>
                <w:rFonts w:ascii="Arial" w:hAnsi="Arial" w:cs="Arial"/>
                <w:color w:val="000000"/>
                <w:sz w:val="20"/>
                <w:szCs w:val="20"/>
              </w:rPr>
            </w:pPr>
            <w:proofErr w:type="spellStart"/>
            <w:r w:rsidRPr="000219D6">
              <w:rPr>
                <w:rFonts w:ascii="Arial" w:hAnsi="Arial" w:cs="Arial"/>
                <w:color w:val="000000"/>
                <w:sz w:val="20"/>
                <w:szCs w:val="20"/>
              </w:rPr>
              <w:t>pop_select</w:t>
            </w:r>
            <w:proofErr w:type="spellEnd"/>
          </w:p>
        </w:tc>
        <w:tc>
          <w:tcPr>
            <w:tcW w:w="3200" w:type="dxa"/>
            <w:gridSpan w:val="2"/>
            <w:tcBorders>
              <w:top w:val="nil"/>
              <w:left w:val="nil"/>
              <w:bottom w:val="nil"/>
              <w:right w:val="nil"/>
            </w:tcBorders>
            <w:shd w:val="clear" w:color="auto" w:fill="auto"/>
            <w:noWrap/>
            <w:vAlign w:val="bottom"/>
            <w:hideMark/>
          </w:tcPr>
          <w:p w14:paraId="66BC5146" w14:textId="77777777" w:rsidR="00F63FCA" w:rsidRPr="000219D6" w:rsidRDefault="00F63FCA" w:rsidP="001E19E5">
            <w:pPr>
              <w:jc w:val="center"/>
              <w:rPr>
                <w:rFonts w:ascii="Arial" w:hAnsi="Arial" w:cs="Arial"/>
                <w:color w:val="000000"/>
                <w:sz w:val="20"/>
                <w:szCs w:val="20"/>
              </w:rPr>
            </w:pPr>
          </w:p>
        </w:tc>
      </w:tr>
      <w:tr w:rsidR="00F63FCA" w:rsidRPr="000219D6" w14:paraId="2C872E5E" w14:textId="77777777" w:rsidTr="001E19E5">
        <w:trPr>
          <w:trHeight w:val="290"/>
        </w:trPr>
        <w:tc>
          <w:tcPr>
            <w:tcW w:w="4711" w:type="dxa"/>
            <w:gridSpan w:val="3"/>
            <w:tcBorders>
              <w:top w:val="nil"/>
              <w:left w:val="nil"/>
              <w:bottom w:val="nil"/>
              <w:right w:val="nil"/>
            </w:tcBorders>
            <w:shd w:val="clear" w:color="auto" w:fill="auto"/>
            <w:noWrap/>
            <w:vAlign w:val="bottom"/>
            <w:hideMark/>
          </w:tcPr>
          <w:p w14:paraId="0C8E60F0" w14:textId="77777777" w:rsidR="00F63FCA" w:rsidRPr="000219D6" w:rsidRDefault="00F63FCA" w:rsidP="001E19E5">
            <w:pPr>
              <w:rPr>
                <w:rFonts w:ascii="Arial" w:hAnsi="Arial" w:cs="Arial"/>
                <w:color w:val="000000"/>
                <w:sz w:val="20"/>
                <w:szCs w:val="20"/>
              </w:rPr>
            </w:pPr>
            <w:r w:rsidRPr="000219D6">
              <w:rPr>
                <w:rFonts w:ascii="Arial" w:hAnsi="Arial" w:cs="Arial"/>
                <w:color w:val="000000"/>
                <w:sz w:val="20"/>
                <w:szCs w:val="20"/>
              </w:rPr>
              <w:t>Average reference</w:t>
            </w:r>
          </w:p>
        </w:tc>
        <w:tc>
          <w:tcPr>
            <w:tcW w:w="2280" w:type="dxa"/>
            <w:gridSpan w:val="2"/>
            <w:tcBorders>
              <w:top w:val="nil"/>
              <w:left w:val="nil"/>
              <w:bottom w:val="nil"/>
              <w:right w:val="nil"/>
            </w:tcBorders>
            <w:shd w:val="clear" w:color="auto" w:fill="auto"/>
            <w:noWrap/>
            <w:vAlign w:val="bottom"/>
            <w:hideMark/>
          </w:tcPr>
          <w:p w14:paraId="4D29868B" w14:textId="77777777" w:rsidR="00F63FCA" w:rsidRPr="000219D6" w:rsidRDefault="00F63FCA" w:rsidP="001E19E5">
            <w:pPr>
              <w:jc w:val="center"/>
              <w:rPr>
                <w:rFonts w:ascii="Arial" w:hAnsi="Arial" w:cs="Arial"/>
                <w:color w:val="000000"/>
                <w:sz w:val="20"/>
                <w:szCs w:val="20"/>
              </w:rPr>
            </w:pPr>
            <w:proofErr w:type="spellStart"/>
            <w:r w:rsidRPr="000219D6">
              <w:rPr>
                <w:rFonts w:ascii="Arial" w:hAnsi="Arial" w:cs="Arial"/>
                <w:color w:val="000000"/>
                <w:sz w:val="20"/>
                <w:szCs w:val="20"/>
              </w:rPr>
              <w:t>pop_reref</w:t>
            </w:r>
            <w:proofErr w:type="spellEnd"/>
          </w:p>
        </w:tc>
        <w:tc>
          <w:tcPr>
            <w:tcW w:w="3200" w:type="dxa"/>
            <w:gridSpan w:val="2"/>
            <w:tcBorders>
              <w:top w:val="nil"/>
              <w:left w:val="nil"/>
              <w:bottom w:val="nil"/>
              <w:right w:val="nil"/>
            </w:tcBorders>
            <w:shd w:val="clear" w:color="auto" w:fill="auto"/>
            <w:noWrap/>
            <w:vAlign w:val="bottom"/>
            <w:hideMark/>
          </w:tcPr>
          <w:p w14:paraId="4D1B548B" w14:textId="77777777" w:rsidR="00F63FCA" w:rsidRPr="000219D6" w:rsidRDefault="00F63FCA" w:rsidP="001E19E5">
            <w:pPr>
              <w:jc w:val="center"/>
              <w:rPr>
                <w:rFonts w:ascii="Arial" w:hAnsi="Arial" w:cs="Arial"/>
                <w:color w:val="000000"/>
                <w:sz w:val="20"/>
                <w:szCs w:val="20"/>
              </w:rPr>
            </w:pPr>
          </w:p>
        </w:tc>
      </w:tr>
      <w:tr w:rsidR="00F63FCA" w:rsidRPr="000219D6" w14:paraId="06686A5B" w14:textId="77777777" w:rsidTr="001E19E5">
        <w:trPr>
          <w:trHeight w:val="290"/>
        </w:trPr>
        <w:tc>
          <w:tcPr>
            <w:tcW w:w="4711" w:type="dxa"/>
            <w:gridSpan w:val="3"/>
            <w:tcBorders>
              <w:top w:val="nil"/>
              <w:left w:val="nil"/>
              <w:bottom w:val="nil"/>
              <w:right w:val="nil"/>
            </w:tcBorders>
            <w:shd w:val="clear" w:color="auto" w:fill="auto"/>
            <w:noWrap/>
            <w:vAlign w:val="bottom"/>
            <w:hideMark/>
          </w:tcPr>
          <w:p w14:paraId="590A85C4" w14:textId="77777777" w:rsidR="00F63FCA" w:rsidRPr="000219D6" w:rsidRDefault="00F63FCA" w:rsidP="001E19E5">
            <w:pPr>
              <w:rPr>
                <w:rFonts w:ascii="Arial" w:hAnsi="Arial" w:cs="Arial"/>
                <w:color w:val="000000"/>
                <w:sz w:val="20"/>
                <w:szCs w:val="20"/>
                <w:lang w:val="en-US"/>
              </w:rPr>
            </w:pPr>
            <w:proofErr w:type="spellStart"/>
            <w:r>
              <w:rPr>
                <w:rFonts w:ascii="Arial" w:hAnsi="Arial" w:cs="Arial"/>
                <w:color w:val="000000"/>
                <w:sz w:val="20"/>
                <w:szCs w:val="20"/>
                <w:lang w:val="en-US"/>
              </w:rPr>
              <w:t>Down</w:t>
            </w:r>
            <w:r w:rsidRPr="000219D6">
              <w:rPr>
                <w:rFonts w:ascii="Arial" w:hAnsi="Arial" w:cs="Arial"/>
                <w:color w:val="000000"/>
                <w:sz w:val="20"/>
                <w:szCs w:val="20"/>
                <w:lang w:val="en-US"/>
              </w:rPr>
              <w:t>sample</w:t>
            </w:r>
            <w:proofErr w:type="spellEnd"/>
            <w:r w:rsidRPr="000219D6">
              <w:rPr>
                <w:rFonts w:ascii="Arial" w:hAnsi="Arial" w:cs="Arial"/>
                <w:color w:val="000000"/>
                <w:sz w:val="20"/>
                <w:szCs w:val="20"/>
                <w:lang w:val="en-US"/>
              </w:rPr>
              <w:t xml:space="preserve"> from 2048Hz to 256Hz</w:t>
            </w:r>
          </w:p>
        </w:tc>
        <w:tc>
          <w:tcPr>
            <w:tcW w:w="2280" w:type="dxa"/>
            <w:gridSpan w:val="2"/>
            <w:tcBorders>
              <w:top w:val="nil"/>
              <w:left w:val="nil"/>
              <w:bottom w:val="nil"/>
              <w:right w:val="nil"/>
            </w:tcBorders>
            <w:shd w:val="clear" w:color="auto" w:fill="auto"/>
            <w:noWrap/>
            <w:vAlign w:val="bottom"/>
            <w:hideMark/>
          </w:tcPr>
          <w:p w14:paraId="03BAA432" w14:textId="77777777" w:rsidR="00F63FCA" w:rsidRPr="000219D6" w:rsidRDefault="00F63FCA" w:rsidP="001E19E5">
            <w:pPr>
              <w:jc w:val="center"/>
              <w:rPr>
                <w:rFonts w:ascii="Arial" w:hAnsi="Arial" w:cs="Arial"/>
                <w:color w:val="000000"/>
                <w:sz w:val="20"/>
                <w:szCs w:val="20"/>
              </w:rPr>
            </w:pPr>
            <w:proofErr w:type="spellStart"/>
            <w:r w:rsidRPr="000219D6">
              <w:rPr>
                <w:rFonts w:ascii="Arial" w:hAnsi="Arial" w:cs="Arial"/>
                <w:color w:val="000000"/>
                <w:sz w:val="20"/>
                <w:szCs w:val="20"/>
              </w:rPr>
              <w:t>pop_resample</w:t>
            </w:r>
            <w:proofErr w:type="spellEnd"/>
          </w:p>
        </w:tc>
        <w:tc>
          <w:tcPr>
            <w:tcW w:w="3200" w:type="dxa"/>
            <w:gridSpan w:val="2"/>
            <w:tcBorders>
              <w:top w:val="nil"/>
              <w:left w:val="nil"/>
              <w:bottom w:val="nil"/>
              <w:right w:val="nil"/>
            </w:tcBorders>
            <w:shd w:val="clear" w:color="auto" w:fill="auto"/>
            <w:vAlign w:val="bottom"/>
            <w:hideMark/>
          </w:tcPr>
          <w:p w14:paraId="2A39CC89" w14:textId="77777777" w:rsidR="00F63FCA" w:rsidRPr="000219D6" w:rsidRDefault="00F63FCA" w:rsidP="001E19E5">
            <w:pPr>
              <w:jc w:val="center"/>
              <w:rPr>
                <w:rFonts w:ascii="Arial" w:hAnsi="Arial" w:cs="Arial"/>
                <w:color w:val="000000"/>
                <w:sz w:val="20"/>
                <w:szCs w:val="20"/>
              </w:rPr>
            </w:pPr>
          </w:p>
        </w:tc>
      </w:tr>
      <w:tr w:rsidR="00F63FCA" w:rsidRPr="000219D6" w14:paraId="60346939" w14:textId="77777777" w:rsidTr="001E19E5">
        <w:trPr>
          <w:trHeight w:val="290"/>
        </w:trPr>
        <w:tc>
          <w:tcPr>
            <w:tcW w:w="4711" w:type="dxa"/>
            <w:gridSpan w:val="3"/>
            <w:tcBorders>
              <w:top w:val="nil"/>
              <w:left w:val="nil"/>
              <w:bottom w:val="nil"/>
              <w:right w:val="nil"/>
            </w:tcBorders>
            <w:shd w:val="clear" w:color="auto" w:fill="auto"/>
            <w:noWrap/>
            <w:vAlign w:val="bottom"/>
            <w:hideMark/>
          </w:tcPr>
          <w:p w14:paraId="6EC4DC94" w14:textId="77777777" w:rsidR="00F63FCA" w:rsidRPr="000219D6" w:rsidRDefault="00F63FCA" w:rsidP="001E19E5">
            <w:pPr>
              <w:rPr>
                <w:rFonts w:ascii="Arial" w:hAnsi="Arial" w:cs="Arial"/>
                <w:color w:val="000000"/>
                <w:sz w:val="20"/>
                <w:szCs w:val="20"/>
              </w:rPr>
            </w:pPr>
            <w:r w:rsidRPr="000219D6">
              <w:rPr>
                <w:rFonts w:ascii="Arial" w:hAnsi="Arial" w:cs="Arial"/>
                <w:color w:val="000000"/>
                <w:sz w:val="20"/>
                <w:szCs w:val="20"/>
              </w:rPr>
              <w:t xml:space="preserve">ICA </w:t>
            </w:r>
            <w:proofErr w:type="spellStart"/>
            <w:r w:rsidRPr="000219D6">
              <w:rPr>
                <w:rFonts w:ascii="Arial" w:hAnsi="Arial" w:cs="Arial"/>
                <w:color w:val="000000"/>
                <w:sz w:val="20"/>
                <w:szCs w:val="20"/>
              </w:rPr>
              <w:t>decomposition</w:t>
            </w:r>
            <w:proofErr w:type="spellEnd"/>
          </w:p>
        </w:tc>
        <w:tc>
          <w:tcPr>
            <w:tcW w:w="2280" w:type="dxa"/>
            <w:gridSpan w:val="2"/>
            <w:tcBorders>
              <w:top w:val="nil"/>
              <w:left w:val="nil"/>
              <w:bottom w:val="nil"/>
              <w:right w:val="nil"/>
            </w:tcBorders>
            <w:shd w:val="clear" w:color="auto" w:fill="auto"/>
            <w:noWrap/>
            <w:vAlign w:val="bottom"/>
            <w:hideMark/>
          </w:tcPr>
          <w:p w14:paraId="114F0A76" w14:textId="77777777" w:rsidR="00F63FCA" w:rsidRPr="000219D6" w:rsidRDefault="00F63FCA" w:rsidP="001E19E5">
            <w:pPr>
              <w:jc w:val="center"/>
              <w:rPr>
                <w:rFonts w:ascii="Arial" w:hAnsi="Arial" w:cs="Arial"/>
                <w:color w:val="000000"/>
                <w:sz w:val="20"/>
                <w:szCs w:val="20"/>
              </w:rPr>
            </w:pPr>
            <w:proofErr w:type="spellStart"/>
            <w:r w:rsidRPr="000219D6">
              <w:rPr>
                <w:rFonts w:ascii="Arial" w:hAnsi="Arial" w:cs="Arial"/>
                <w:color w:val="000000"/>
                <w:sz w:val="20"/>
                <w:szCs w:val="20"/>
              </w:rPr>
              <w:t>pop_runica</w:t>
            </w:r>
            <w:proofErr w:type="spellEnd"/>
          </w:p>
        </w:tc>
        <w:tc>
          <w:tcPr>
            <w:tcW w:w="3200" w:type="dxa"/>
            <w:gridSpan w:val="2"/>
            <w:tcBorders>
              <w:top w:val="nil"/>
              <w:left w:val="nil"/>
              <w:bottom w:val="nil"/>
              <w:right w:val="nil"/>
            </w:tcBorders>
            <w:shd w:val="clear" w:color="auto" w:fill="auto"/>
            <w:noWrap/>
            <w:vAlign w:val="bottom"/>
            <w:hideMark/>
          </w:tcPr>
          <w:p w14:paraId="20510B8A" w14:textId="77777777" w:rsidR="00F63FCA" w:rsidRPr="000219D6" w:rsidRDefault="00F63FCA" w:rsidP="001E19E5">
            <w:pPr>
              <w:jc w:val="center"/>
              <w:rPr>
                <w:rFonts w:ascii="Arial" w:hAnsi="Arial" w:cs="Arial"/>
                <w:color w:val="000000"/>
                <w:sz w:val="20"/>
                <w:szCs w:val="20"/>
              </w:rPr>
            </w:pPr>
            <w:proofErr w:type="spellStart"/>
            <w:r w:rsidRPr="000219D6">
              <w:rPr>
                <w:rFonts w:ascii="Arial" w:hAnsi="Arial" w:cs="Arial"/>
                <w:i/>
                <w:iCs/>
                <w:color w:val="000000"/>
                <w:sz w:val="20"/>
                <w:szCs w:val="20"/>
              </w:rPr>
              <w:t>runica</w:t>
            </w:r>
            <w:proofErr w:type="spellEnd"/>
            <w:r w:rsidRPr="000219D6">
              <w:rPr>
                <w:rFonts w:ascii="Arial" w:hAnsi="Arial" w:cs="Arial"/>
                <w:i/>
                <w:iCs/>
                <w:color w:val="000000"/>
                <w:sz w:val="20"/>
                <w:szCs w:val="20"/>
              </w:rPr>
              <w:t xml:space="preserve"> </w:t>
            </w:r>
            <w:proofErr w:type="spellStart"/>
            <w:r w:rsidRPr="000219D6">
              <w:rPr>
                <w:rFonts w:ascii="Arial" w:hAnsi="Arial" w:cs="Arial"/>
                <w:color w:val="000000"/>
                <w:sz w:val="20"/>
                <w:szCs w:val="20"/>
              </w:rPr>
              <w:t>algorithm</w:t>
            </w:r>
            <w:proofErr w:type="spellEnd"/>
          </w:p>
        </w:tc>
      </w:tr>
      <w:tr w:rsidR="00F63FCA" w:rsidRPr="001E19E5" w14:paraId="39B6B17E" w14:textId="77777777" w:rsidTr="001E19E5">
        <w:trPr>
          <w:trHeight w:val="540"/>
        </w:trPr>
        <w:tc>
          <w:tcPr>
            <w:tcW w:w="4711" w:type="dxa"/>
            <w:gridSpan w:val="3"/>
            <w:tcBorders>
              <w:top w:val="nil"/>
              <w:left w:val="nil"/>
              <w:bottom w:val="nil"/>
              <w:right w:val="nil"/>
            </w:tcBorders>
            <w:shd w:val="clear" w:color="auto" w:fill="auto"/>
            <w:vAlign w:val="bottom"/>
            <w:hideMark/>
          </w:tcPr>
          <w:p w14:paraId="55B5A378" w14:textId="77777777" w:rsidR="00F63FCA" w:rsidRPr="000219D6" w:rsidRDefault="00F63FCA" w:rsidP="001E19E5">
            <w:pPr>
              <w:rPr>
                <w:rFonts w:ascii="Arial" w:hAnsi="Arial" w:cs="Arial"/>
                <w:color w:val="000000"/>
                <w:sz w:val="20"/>
                <w:szCs w:val="20"/>
                <w:lang w:val="en-US"/>
              </w:rPr>
            </w:pPr>
            <w:r w:rsidRPr="000219D6">
              <w:rPr>
                <w:rFonts w:ascii="Arial" w:hAnsi="Arial" w:cs="Arial"/>
                <w:color w:val="000000"/>
                <w:sz w:val="20"/>
                <w:szCs w:val="20"/>
                <w:lang w:val="en-US"/>
              </w:rPr>
              <w:t>Plot and remove components representing eye-blinks and saccades</w:t>
            </w:r>
          </w:p>
        </w:tc>
        <w:tc>
          <w:tcPr>
            <w:tcW w:w="2280" w:type="dxa"/>
            <w:gridSpan w:val="2"/>
            <w:tcBorders>
              <w:top w:val="nil"/>
              <w:left w:val="nil"/>
              <w:bottom w:val="nil"/>
              <w:right w:val="nil"/>
            </w:tcBorders>
            <w:shd w:val="clear" w:color="auto" w:fill="auto"/>
            <w:vAlign w:val="bottom"/>
            <w:hideMark/>
          </w:tcPr>
          <w:p w14:paraId="344D24C9" w14:textId="77777777" w:rsidR="00F63FCA" w:rsidRPr="000219D6" w:rsidRDefault="00F63FCA" w:rsidP="001E19E5">
            <w:pPr>
              <w:jc w:val="center"/>
              <w:rPr>
                <w:rFonts w:ascii="Arial" w:hAnsi="Arial" w:cs="Arial"/>
                <w:color w:val="000000"/>
                <w:sz w:val="20"/>
                <w:szCs w:val="20"/>
              </w:rPr>
            </w:pPr>
            <w:proofErr w:type="spellStart"/>
            <w:r w:rsidRPr="000219D6">
              <w:rPr>
                <w:rFonts w:ascii="Arial" w:hAnsi="Arial" w:cs="Arial"/>
                <w:color w:val="000000"/>
                <w:sz w:val="20"/>
                <w:szCs w:val="20"/>
              </w:rPr>
              <w:t>pop_plot</w:t>
            </w:r>
            <w:proofErr w:type="spellEnd"/>
            <w:r w:rsidRPr="000219D6">
              <w:rPr>
                <w:rFonts w:ascii="Arial" w:hAnsi="Arial" w:cs="Arial"/>
                <w:color w:val="000000"/>
                <w:sz w:val="20"/>
                <w:szCs w:val="20"/>
              </w:rPr>
              <w:t xml:space="preserve">; </w:t>
            </w:r>
            <w:proofErr w:type="spellStart"/>
            <w:r w:rsidRPr="000219D6">
              <w:rPr>
                <w:rFonts w:ascii="Arial" w:hAnsi="Arial" w:cs="Arial"/>
                <w:color w:val="000000"/>
                <w:sz w:val="20"/>
                <w:szCs w:val="20"/>
              </w:rPr>
              <w:t>pop_subcomp</w:t>
            </w:r>
            <w:proofErr w:type="spellEnd"/>
          </w:p>
        </w:tc>
        <w:tc>
          <w:tcPr>
            <w:tcW w:w="3200" w:type="dxa"/>
            <w:gridSpan w:val="2"/>
            <w:tcBorders>
              <w:top w:val="nil"/>
              <w:left w:val="nil"/>
              <w:bottom w:val="nil"/>
              <w:right w:val="nil"/>
            </w:tcBorders>
            <w:shd w:val="clear" w:color="auto" w:fill="auto"/>
            <w:vAlign w:val="center"/>
            <w:hideMark/>
          </w:tcPr>
          <w:p w14:paraId="0E8905F8" w14:textId="77777777" w:rsidR="00F63FCA" w:rsidRPr="000219D6" w:rsidRDefault="00F63FCA" w:rsidP="001E19E5">
            <w:pPr>
              <w:jc w:val="center"/>
              <w:rPr>
                <w:rFonts w:ascii="Arial" w:hAnsi="Arial" w:cs="Arial"/>
                <w:color w:val="000000"/>
                <w:sz w:val="20"/>
                <w:szCs w:val="20"/>
                <w:lang w:val="en-US"/>
              </w:rPr>
            </w:pPr>
            <w:r w:rsidRPr="000219D6">
              <w:rPr>
                <w:rFonts w:ascii="Arial" w:hAnsi="Arial" w:cs="Arial"/>
                <w:color w:val="000000"/>
                <w:sz w:val="20"/>
                <w:szCs w:val="20"/>
                <w:lang w:val="en-US"/>
              </w:rPr>
              <w:t xml:space="preserve">Identified based on </w:t>
            </w:r>
            <w:r>
              <w:rPr>
                <w:rFonts w:ascii="Arial" w:hAnsi="Arial" w:cs="Arial"/>
                <w:color w:val="000000"/>
                <w:sz w:val="20"/>
                <w:szCs w:val="20"/>
                <w:lang w:val="en-US"/>
              </w:rPr>
              <w:fldChar w:fldCharType="begin" w:fldLock="1"/>
            </w:r>
            <w:r>
              <w:rPr>
                <w:rFonts w:ascii="Arial" w:hAnsi="Arial" w:cs="Arial"/>
                <w:color w:val="000000"/>
                <w:sz w:val="20"/>
                <w:szCs w:val="20"/>
                <w:lang w:val="en-US"/>
              </w:rPr>
              <w:instrText>ADDIN CSL_CITATION {"citationItems":[{"id":"ITEM-1","itemData":{"DOI":"10.1016/j.jneumeth.2015.02.025","ISBN":"01650270 (ISSN)","ISSN":"1872678X","PMID":"25791012","abstract":"Background: Electroencephalographic data are easily contaminated by signals of non-neural origin. Independent component analysis (ICA) can help correct EEG data for such artifacts. Artifact independent components (ICs) can be identified by experts via visual inspection. But artifact features are sometimes ambiguous or difficult to notice, and even experts may disagree about how to categorise a particular component. It is therefore important to inform users on artifact properties, and give them the opportunity to intervene. New Method: Here we first describe artifacts captured by ICA. We review current methods to automatically select artifactual components for rejection, and introduce the SASICA software, implementing several novel selection algorithms as well as two previously described automated methods (ADJUST, Mognon et al. Psychophysiology 2011;48(2):229; and FASTER, Nolan et al. J Neurosci Methods 2010;48(1):152). Results: We evaluate these algorithms by comparing selections suggested by SASICA and other methods to manual rejections by experts. The results show that these methods can inform observers to improve rejections. However, no automated method can accurately isolate artifacts without supervision. The comprehensive and interactive plots produced by SASICA therefore constitute a helpful guide for human users for making final decisions. Conclusions: Rejecting ICs before EEG data analysis unavoidably requires some level of supervision. SASICA offers observers detailed information to guide selection of artifact ICs. Because it uses quantitative parameters and thresholds, it improves objectivity and reproducibility in reporting pre-processing procedures. SASICA is also a didactic tool that allows users to quickly understand what signal features captured by ICs make them likely to reflect artifacts.","author":[{"dropping-particle":"","family":"Chaumon","given":"Maximilien","non-dropping-particle":"","parse-names":false,"suffix":""},{"dropping-particle":"","family":"Bishop","given":"Dorothy V.M.","non-dropping-particle":"","parse-names":false,"suffix":""},{"dropping-particle":"","family":"Busch","given":"Niko A.","non-dropping-particle":"","parse-names":false,"suffix":""}],"container-title":"Journal of Neuroscience Methods","id":"ITEM-1","issued":{"date-parts":[["2015"]]},"page":"47-63","publisher":"Elsevier B.V.","title":"A practical guide to the selection of independent components of the electroencephalogram for artifact correction","type":"article-journal","volume":"250"},"uris":["http://www.mendeley.com/documents/?uuid=716f187d-fa93-4c9b-b1a9-2c7eaa980a6d"]}],"mendeley":{"formattedCitation":"(Chaumon et al., 2015)","plainTextFormattedCitation":"(Chaumon et al., 2015)","previouslyFormattedCitation":"(Chaumon et al., 2015)"},"properties":{"noteIndex":0},"schema":"https://github.com/citation-style-language/schema/raw/master/csl-citation.json"}</w:instrText>
            </w:r>
            <w:r>
              <w:rPr>
                <w:rFonts w:ascii="Arial" w:hAnsi="Arial" w:cs="Arial"/>
                <w:color w:val="000000"/>
                <w:sz w:val="20"/>
                <w:szCs w:val="20"/>
                <w:lang w:val="en-US"/>
              </w:rPr>
              <w:fldChar w:fldCharType="separate"/>
            </w:r>
            <w:r w:rsidRPr="0089744A">
              <w:rPr>
                <w:rFonts w:ascii="Arial" w:hAnsi="Arial" w:cs="Arial"/>
                <w:noProof/>
                <w:color w:val="000000"/>
                <w:sz w:val="20"/>
                <w:szCs w:val="20"/>
                <w:lang w:val="en-US"/>
              </w:rPr>
              <w:t>(Chaumon et al., 2015)</w:t>
            </w:r>
            <w:r>
              <w:rPr>
                <w:rFonts w:ascii="Arial" w:hAnsi="Arial" w:cs="Arial"/>
                <w:color w:val="000000"/>
                <w:sz w:val="20"/>
                <w:szCs w:val="20"/>
                <w:lang w:val="en-US"/>
              </w:rPr>
              <w:fldChar w:fldCharType="end"/>
            </w:r>
          </w:p>
        </w:tc>
      </w:tr>
      <w:tr w:rsidR="00F63FCA" w:rsidRPr="000219D6" w14:paraId="0C76615D" w14:textId="77777777" w:rsidTr="001E19E5">
        <w:trPr>
          <w:trHeight w:val="300"/>
        </w:trPr>
        <w:tc>
          <w:tcPr>
            <w:tcW w:w="4711" w:type="dxa"/>
            <w:gridSpan w:val="3"/>
            <w:tcBorders>
              <w:top w:val="nil"/>
              <w:left w:val="nil"/>
              <w:bottom w:val="single" w:sz="8" w:space="0" w:color="auto"/>
              <w:right w:val="nil"/>
            </w:tcBorders>
            <w:shd w:val="clear" w:color="auto" w:fill="auto"/>
            <w:noWrap/>
            <w:vAlign w:val="bottom"/>
            <w:hideMark/>
          </w:tcPr>
          <w:p w14:paraId="30C403AB" w14:textId="77777777" w:rsidR="00F63FCA" w:rsidRPr="000219D6" w:rsidRDefault="00F63FCA" w:rsidP="001E19E5">
            <w:pPr>
              <w:rPr>
                <w:rFonts w:ascii="Arial" w:hAnsi="Arial" w:cs="Arial"/>
                <w:color w:val="000000"/>
                <w:sz w:val="20"/>
                <w:szCs w:val="20"/>
                <w:lang w:val="en-US"/>
              </w:rPr>
            </w:pPr>
            <w:r w:rsidRPr="000219D6">
              <w:rPr>
                <w:rFonts w:ascii="Arial" w:hAnsi="Arial" w:cs="Arial"/>
                <w:color w:val="000000"/>
                <w:sz w:val="20"/>
                <w:szCs w:val="20"/>
                <w:lang w:val="en-US"/>
              </w:rPr>
              <w:t>Interpolate removed channels (if any).</w:t>
            </w:r>
          </w:p>
        </w:tc>
        <w:tc>
          <w:tcPr>
            <w:tcW w:w="2280" w:type="dxa"/>
            <w:gridSpan w:val="2"/>
            <w:tcBorders>
              <w:top w:val="nil"/>
              <w:left w:val="nil"/>
              <w:bottom w:val="single" w:sz="8" w:space="0" w:color="auto"/>
              <w:right w:val="nil"/>
            </w:tcBorders>
            <w:shd w:val="clear" w:color="auto" w:fill="auto"/>
            <w:noWrap/>
            <w:vAlign w:val="bottom"/>
            <w:hideMark/>
          </w:tcPr>
          <w:p w14:paraId="6ACD893D" w14:textId="77777777" w:rsidR="00F63FCA" w:rsidRPr="000219D6" w:rsidRDefault="00F63FCA" w:rsidP="001E19E5">
            <w:pPr>
              <w:jc w:val="center"/>
              <w:rPr>
                <w:rFonts w:ascii="Arial" w:hAnsi="Arial" w:cs="Arial"/>
                <w:color w:val="000000"/>
                <w:sz w:val="20"/>
                <w:szCs w:val="20"/>
              </w:rPr>
            </w:pPr>
            <w:proofErr w:type="spellStart"/>
            <w:r w:rsidRPr="000219D6">
              <w:rPr>
                <w:rFonts w:ascii="Arial" w:hAnsi="Arial" w:cs="Arial"/>
                <w:color w:val="000000"/>
                <w:sz w:val="20"/>
                <w:szCs w:val="20"/>
              </w:rPr>
              <w:t>pop_interp</w:t>
            </w:r>
            <w:proofErr w:type="spellEnd"/>
          </w:p>
        </w:tc>
        <w:tc>
          <w:tcPr>
            <w:tcW w:w="3200" w:type="dxa"/>
            <w:gridSpan w:val="2"/>
            <w:tcBorders>
              <w:top w:val="nil"/>
              <w:left w:val="nil"/>
              <w:bottom w:val="single" w:sz="8" w:space="0" w:color="auto"/>
              <w:right w:val="nil"/>
            </w:tcBorders>
            <w:shd w:val="clear" w:color="auto" w:fill="auto"/>
            <w:noWrap/>
            <w:vAlign w:val="bottom"/>
            <w:hideMark/>
          </w:tcPr>
          <w:p w14:paraId="6A16EC5B" w14:textId="77777777" w:rsidR="00F63FCA" w:rsidRPr="000219D6" w:rsidRDefault="00F63FCA" w:rsidP="001E19E5">
            <w:pPr>
              <w:jc w:val="center"/>
              <w:rPr>
                <w:rFonts w:ascii="Arial" w:hAnsi="Arial" w:cs="Arial"/>
                <w:i/>
                <w:iCs/>
                <w:color w:val="000000"/>
                <w:sz w:val="20"/>
                <w:szCs w:val="20"/>
              </w:rPr>
            </w:pPr>
            <w:proofErr w:type="spellStart"/>
            <w:r w:rsidRPr="000219D6">
              <w:rPr>
                <w:rFonts w:ascii="Arial" w:hAnsi="Arial" w:cs="Arial"/>
                <w:i/>
                <w:iCs/>
                <w:color w:val="000000"/>
                <w:sz w:val="20"/>
                <w:szCs w:val="20"/>
              </w:rPr>
              <w:t>spherical</w:t>
            </w:r>
            <w:proofErr w:type="spellEnd"/>
            <w:r w:rsidRPr="000219D6">
              <w:rPr>
                <w:rFonts w:ascii="Arial" w:hAnsi="Arial" w:cs="Arial"/>
                <w:i/>
                <w:iCs/>
                <w:color w:val="000000"/>
                <w:sz w:val="20"/>
                <w:szCs w:val="20"/>
              </w:rPr>
              <w:t xml:space="preserve"> </w:t>
            </w:r>
            <w:proofErr w:type="spellStart"/>
            <w:r w:rsidRPr="000219D6">
              <w:rPr>
                <w:rFonts w:ascii="Arial" w:hAnsi="Arial" w:cs="Arial"/>
                <w:color w:val="000000"/>
                <w:sz w:val="20"/>
                <w:szCs w:val="20"/>
              </w:rPr>
              <w:t>algorithm</w:t>
            </w:r>
            <w:proofErr w:type="spellEnd"/>
          </w:p>
        </w:tc>
      </w:tr>
      <w:tr w:rsidR="00F63FCA" w:rsidRPr="000219D6" w14:paraId="77B11667" w14:textId="77777777" w:rsidTr="001E19E5">
        <w:trPr>
          <w:trHeight w:val="290"/>
        </w:trPr>
        <w:tc>
          <w:tcPr>
            <w:tcW w:w="1571" w:type="dxa"/>
            <w:tcBorders>
              <w:top w:val="nil"/>
              <w:left w:val="nil"/>
              <w:bottom w:val="nil"/>
              <w:right w:val="nil"/>
            </w:tcBorders>
            <w:shd w:val="clear" w:color="auto" w:fill="auto"/>
            <w:noWrap/>
            <w:vAlign w:val="bottom"/>
            <w:hideMark/>
          </w:tcPr>
          <w:p w14:paraId="3481DB64" w14:textId="77777777" w:rsidR="00F63FCA" w:rsidRPr="000219D6" w:rsidRDefault="00F63FCA" w:rsidP="001E19E5">
            <w:pPr>
              <w:jc w:val="center"/>
              <w:rPr>
                <w:rFonts w:ascii="Arial" w:hAnsi="Arial" w:cs="Arial"/>
                <w:i/>
                <w:iCs/>
                <w:color w:val="000000"/>
                <w:sz w:val="20"/>
                <w:szCs w:val="20"/>
              </w:rPr>
            </w:pPr>
          </w:p>
        </w:tc>
        <w:tc>
          <w:tcPr>
            <w:tcW w:w="1570" w:type="dxa"/>
            <w:tcBorders>
              <w:top w:val="nil"/>
              <w:left w:val="nil"/>
              <w:bottom w:val="nil"/>
              <w:right w:val="nil"/>
            </w:tcBorders>
            <w:shd w:val="clear" w:color="auto" w:fill="auto"/>
            <w:noWrap/>
            <w:vAlign w:val="bottom"/>
            <w:hideMark/>
          </w:tcPr>
          <w:p w14:paraId="74CA646A" w14:textId="77777777" w:rsidR="00F63FCA" w:rsidRDefault="00F63FCA" w:rsidP="001E19E5">
            <w:pPr>
              <w:rPr>
                <w:sz w:val="20"/>
                <w:szCs w:val="20"/>
              </w:rPr>
            </w:pPr>
          </w:p>
          <w:p w14:paraId="137B3597" w14:textId="77777777" w:rsidR="00F63FCA" w:rsidRPr="000219D6" w:rsidRDefault="00F63FCA" w:rsidP="001E19E5">
            <w:pPr>
              <w:rPr>
                <w:sz w:val="20"/>
                <w:szCs w:val="20"/>
              </w:rPr>
            </w:pPr>
          </w:p>
        </w:tc>
        <w:tc>
          <w:tcPr>
            <w:tcW w:w="1570" w:type="dxa"/>
            <w:tcBorders>
              <w:top w:val="nil"/>
              <w:left w:val="nil"/>
              <w:bottom w:val="nil"/>
              <w:right w:val="nil"/>
            </w:tcBorders>
            <w:shd w:val="clear" w:color="auto" w:fill="auto"/>
            <w:noWrap/>
            <w:vAlign w:val="bottom"/>
            <w:hideMark/>
          </w:tcPr>
          <w:p w14:paraId="78C397BA" w14:textId="77777777" w:rsidR="00F63FCA" w:rsidRPr="000219D6" w:rsidRDefault="00F63FCA" w:rsidP="001E19E5">
            <w:pPr>
              <w:rPr>
                <w:sz w:val="20"/>
                <w:szCs w:val="20"/>
              </w:rPr>
            </w:pPr>
          </w:p>
        </w:tc>
        <w:tc>
          <w:tcPr>
            <w:tcW w:w="1140" w:type="dxa"/>
            <w:tcBorders>
              <w:top w:val="nil"/>
              <w:left w:val="nil"/>
              <w:bottom w:val="nil"/>
              <w:right w:val="nil"/>
            </w:tcBorders>
            <w:shd w:val="clear" w:color="auto" w:fill="auto"/>
            <w:noWrap/>
            <w:vAlign w:val="bottom"/>
            <w:hideMark/>
          </w:tcPr>
          <w:p w14:paraId="02A0AB6B" w14:textId="77777777" w:rsidR="00F63FCA" w:rsidRPr="000219D6" w:rsidRDefault="00F63FCA" w:rsidP="001E19E5">
            <w:pPr>
              <w:rPr>
                <w:sz w:val="20"/>
                <w:szCs w:val="20"/>
              </w:rPr>
            </w:pPr>
          </w:p>
        </w:tc>
        <w:tc>
          <w:tcPr>
            <w:tcW w:w="1140" w:type="dxa"/>
            <w:tcBorders>
              <w:top w:val="nil"/>
              <w:left w:val="nil"/>
              <w:bottom w:val="nil"/>
              <w:right w:val="nil"/>
            </w:tcBorders>
            <w:shd w:val="clear" w:color="auto" w:fill="auto"/>
            <w:noWrap/>
            <w:vAlign w:val="bottom"/>
            <w:hideMark/>
          </w:tcPr>
          <w:p w14:paraId="68DCCA43" w14:textId="77777777" w:rsidR="00F63FCA" w:rsidRPr="000219D6" w:rsidRDefault="00F63FCA" w:rsidP="001E19E5">
            <w:pPr>
              <w:rPr>
                <w:sz w:val="20"/>
                <w:szCs w:val="20"/>
              </w:rPr>
            </w:pPr>
          </w:p>
        </w:tc>
        <w:tc>
          <w:tcPr>
            <w:tcW w:w="1600" w:type="dxa"/>
            <w:tcBorders>
              <w:top w:val="nil"/>
              <w:left w:val="nil"/>
              <w:bottom w:val="nil"/>
              <w:right w:val="nil"/>
            </w:tcBorders>
            <w:shd w:val="clear" w:color="auto" w:fill="auto"/>
            <w:noWrap/>
            <w:vAlign w:val="bottom"/>
            <w:hideMark/>
          </w:tcPr>
          <w:p w14:paraId="7948547D" w14:textId="77777777" w:rsidR="00F63FCA" w:rsidRPr="000219D6" w:rsidRDefault="00F63FCA" w:rsidP="001E19E5">
            <w:pPr>
              <w:rPr>
                <w:sz w:val="20"/>
                <w:szCs w:val="20"/>
              </w:rPr>
            </w:pPr>
          </w:p>
        </w:tc>
        <w:tc>
          <w:tcPr>
            <w:tcW w:w="1600" w:type="dxa"/>
            <w:tcBorders>
              <w:top w:val="nil"/>
              <w:left w:val="nil"/>
              <w:bottom w:val="nil"/>
              <w:right w:val="nil"/>
            </w:tcBorders>
            <w:shd w:val="clear" w:color="auto" w:fill="auto"/>
            <w:noWrap/>
            <w:vAlign w:val="bottom"/>
            <w:hideMark/>
          </w:tcPr>
          <w:p w14:paraId="66DE42AF" w14:textId="77777777" w:rsidR="00F63FCA" w:rsidRPr="000219D6" w:rsidRDefault="00F63FCA" w:rsidP="001E19E5">
            <w:pPr>
              <w:rPr>
                <w:sz w:val="20"/>
                <w:szCs w:val="20"/>
              </w:rPr>
            </w:pPr>
          </w:p>
        </w:tc>
      </w:tr>
    </w:tbl>
    <w:p w14:paraId="23E2CFCC" w14:textId="77777777" w:rsidR="00F63FCA" w:rsidRDefault="00F63FCA" w:rsidP="00F63FCA">
      <w:pPr>
        <w:spacing w:line="360" w:lineRule="auto"/>
        <w:jc w:val="both"/>
        <w:rPr>
          <w:rFonts w:ascii="Arial" w:hAnsi="Arial" w:cs="Arial"/>
          <w:b/>
          <w:sz w:val="20"/>
          <w:szCs w:val="20"/>
          <w:lang w:val="en-US"/>
        </w:rPr>
      </w:pPr>
    </w:p>
    <w:p w14:paraId="4F4A7F54" w14:textId="77777777" w:rsidR="00CE1134" w:rsidRPr="00F63FCA" w:rsidRDefault="00CE1134">
      <w:pPr>
        <w:rPr>
          <w:lang w:val="en-US"/>
        </w:rPr>
      </w:pPr>
    </w:p>
    <w:sectPr w:rsidR="00CE1134" w:rsidRPr="00F63FCA">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EAEDB" w14:textId="77777777" w:rsidR="00624269" w:rsidRDefault="00624269" w:rsidP="00624269">
      <w:r>
        <w:separator/>
      </w:r>
    </w:p>
  </w:endnote>
  <w:endnote w:type="continuationSeparator" w:id="0">
    <w:p w14:paraId="63BCAFD8" w14:textId="77777777" w:rsidR="00624269" w:rsidRDefault="00624269" w:rsidP="0062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D9BF1" w14:textId="77777777" w:rsidR="00624269" w:rsidRDefault="00624269" w:rsidP="00624269">
      <w:r>
        <w:separator/>
      </w:r>
    </w:p>
  </w:footnote>
  <w:footnote w:type="continuationSeparator" w:id="0">
    <w:p w14:paraId="53E19986" w14:textId="77777777" w:rsidR="00624269" w:rsidRDefault="00624269" w:rsidP="006242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FCA"/>
    <w:rsid w:val="000B3290"/>
    <w:rsid w:val="0030435D"/>
    <w:rsid w:val="00404F6A"/>
    <w:rsid w:val="00452D95"/>
    <w:rsid w:val="0049505C"/>
    <w:rsid w:val="005004EB"/>
    <w:rsid w:val="00624269"/>
    <w:rsid w:val="00696972"/>
    <w:rsid w:val="0072259A"/>
    <w:rsid w:val="00921387"/>
    <w:rsid w:val="00CE1134"/>
    <w:rsid w:val="00E25811"/>
    <w:rsid w:val="00ED4C70"/>
    <w:rsid w:val="00F63FCA"/>
    <w:rsid w:val="00F909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C9BDA"/>
  <w15:chartTrackingRefBased/>
  <w15:docId w15:val="{11E91BBD-445F-4F7F-8FD1-CB797CB1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FCA"/>
    <w:pPr>
      <w:spacing w:after="0" w:line="240" w:lineRule="auto"/>
    </w:pPr>
    <w:rPr>
      <w:rFonts w:ascii="Times New Roman" w:eastAsia="Times New Roman" w:hAnsi="Times New Roman" w:cs="Times New Roman"/>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FCA"/>
    <w:rPr>
      <w:color w:val="0563C1" w:themeColor="hyperlink"/>
      <w:u w:val="single"/>
    </w:rPr>
  </w:style>
  <w:style w:type="paragraph" w:styleId="Header">
    <w:name w:val="header"/>
    <w:basedOn w:val="Normal"/>
    <w:link w:val="HeaderChar"/>
    <w:uiPriority w:val="99"/>
    <w:unhideWhenUsed/>
    <w:rsid w:val="00624269"/>
    <w:pPr>
      <w:tabs>
        <w:tab w:val="center" w:pos="4819"/>
        <w:tab w:val="right" w:pos="9638"/>
      </w:tabs>
    </w:pPr>
  </w:style>
  <w:style w:type="character" w:customStyle="1" w:styleId="HeaderChar">
    <w:name w:val="Header Char"/>
    <w:basedOn w:val="DefaultParagraphFont"/>
    <w:link w:val="Header"/>
    <w:uiPriority w:val="99"/>
    <w:rsid w:val="00624269"/>
    <w:rPr>
      <w:rFonts w:ascii="Times New Roman" w:eastAsia="Times New Roman" w:hAnsi="Times New Roman" w:cs="Times New Roman"/>
      <w:sz w:val="24"/>
      <w:szCs w:val="24"/>
      <w:lang w:eastAsia="da-DK"/>
    </w:rPr>
  </w:style>
  <w:style w:type="paragraph" w:styleId="Footer">
    <w:name w:val="footer"/>
    <w:basedOn w:val="Normal"/>
    <w:link w:val="FooterChar"/>
    <w:uiPriority w:val="99"/>
    <w:unhideWhenUsed/>
    <w:rsid w:val="00624269"/>
    <w:pPr>
      <w:tabs>
        <w:tab w:val="center" w:pos="4819"/>
        <w:tab w:val="right" w:pos="9638"/>
      </w:tabs>
    </w:pPr>
  </w:style>
  <w:style w:type="character" w:customStyle="1" w:styleId="FooterChar">
    <w:name w:val="Footer Char"/>
    <w:basedOn w:val="DefaultParagraphFont"/>
    <w:link w:val="Footer"/>
    <w:uiPriority w:val="99"/>
    <w:rsid w:val="00624269"/>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3280</Characters>
  <Application>Microsoft Office Word</Application>
  <DocSecurity>0</DocSecurity>
  <Lines>51</Lines>
  <Paragraphs>10</Paragraphs>
  <ScaleCrop>false</ScaleCrop>
  <HeadingPairs>
    <vt:vector size="2" baseType="variant">
      <vt:variant>
        <vt:lpstr>Title</vt:lpstr>
      </vt:variant>
      <vt:variant>
        <vt:i4>1</vt:i4>
      </vt:variant>
    </vt:vector>
  </HeadingPairs>
  <TitlesOfParts>
    <vt:vector size="1" baseType="lpstr">
      <vt:lpstr/>
    </vt:vector>
  </TitlesOfParts>
  <Company>Faculty of SCIENCE, University of Copenhagen</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Malling Beck</dc:creator>
  <cp:keywords/>
  <dc:description/>
  <cp:lastModifiedBy>Mikkel Malling Beck</cp:lastModifiedBy>
  <cp:revision>2</cp:revision>
  <dcterms:created xsi:type="dcterms:W3CDTF">2021-03-04T09:26:00Z</dcterms:created>
  <dcterms:modified xsi:type="dcterms:W3CDTF">2021-03-04T09:26:00Z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