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FBB" w:rsidRPr="00A11FBB" w:rsidRDefault="009A525F" w:rsidP="00117116">
      <w:pPr>
        <w:tabs>
          <w:tab w:val="left" w:pos="89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Check list for the ‘’</w:t>
      </w:r>
      <w:r w:rsidR="00A11FBB" w:rsidRPr="00A11FBB">
        <w:rPr>
          <w:b/>
          <w:sz w:val="24"/>
          <w:szCs w:val="24"/>
        </w:rPr>
        <w:t>Reporting guidelines for mass spectrometry</w:t>
      </w:r>
      <w:r>
        <w:rPr>
          <w:b/>
          <w:sz w:val="24"/>
          <w:szCs w:val="24"/>
        </w:rPr>
        <w:t>’’</w:t>
      </w:r>
    </w:p>
    <w:p w:rsidR="00A11FBB" w:rsidRDefault="00A11FBB" w:rsidP="00117116">
      <w:pPr>
        <w:tabs>
          <w:tab w:val="left" w:pos="8931"/>
        </w:tabs>
      </w:pPr>
      <w:r>
        <w:t>1. General features</w:t>
      </w:r>
    </w:p>
    <w:p w:rsidR="00A11FBB" w:rsidRDefault="00A11FBB" w:rsidP="00117116">
      <w:pPr>
        <w:tabs>
          <w:tab w:val="left" w:pos="8931"/>
        </w:tabs>
      </w:pPr>
      <w:r>
        <w:t>1.1 Global descriptors</w:t>
      </w:r>
    </w:p>
    <w:p w:rsidR="00A11FBB" w:rsidRPr="009A525F" w:rsidRDefault="00A11FBB" w:rsidP="00117116">
      <w:pPr>
        <w:tabs>
          <w:tab w:val="left" w:pos="8931"/>
        </w:tabs>
        <w:rPr>
          <w:sz w:val="36"/>
          <w:szCs w:val="36"/>
        </w:rPr>
      </w:pPr>
      <w:r>
        <w:t>– Responsible person (or institutional role if</w:t>
      </w:r>
      <w:r w:rsidR="00F8254D">
        <w:t xml:space="preserve"> </w:t>
      </w:r>
      <w:r>
        <w:t>more appropriate); provide name, affiliation</w:t>
      </w:r>
      <w:r w:rsidR="00F8254D">
        <w:t xml:space="preserve"> </w:t>
      </w:r>
      <w:r w:rsidR="009A525F">
        <w:t>and stable contact information</w:t>
      </w:r>
      <w:r w:rsidR="00117116">
        <w:rPr>
          <w:b/>
        </w:rPr>
        <w:tab/>
      </w:r>
      <w:sdt>
        <w:sdtPr>
          <w:rPr>
            <w:sz w:val="28"/>
            <w:szCs w:val="28"/>
          </w:rPr>
          <w:id w:val="1837110137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9A525F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 Instrument manufacturer and model</w:t>
      </w:r>
      <w:r w:rsidR="009A525F">
        <w:rPr>
          <w:b/>
        </w:rPr>
        <w:tab/>
      </w:r>
      <w:sdt>
        <w:sdtPr>
          <w:rPr>
            <w:sz w:val="28"/>
            <w:szCs w:val="28"/>
          </w:rPr>
          <w:id w:val="-195778551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9A525F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 xml:space="preserve">– Customisations (summary): </w:t>
      </w:r>
      <w:r w:rsidR="009A525F">
        <w:tab/>
      </w:r>
      <w:r w:rsidRPr="00A11FBB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>2. Ion sources</w:t>
      </w:r>
    </w:p>
    <w:p w:rsidR="00A11FBB" w:rsidRDefault="00A11FBB" w:rsidP="00117116">
      <w:pPr>
        <w:tabs>
          <w:tab w:val="left" w:pos="8931"/>
        </w:tabs>
      </w:pPr>
      <w:r>
        <w:t>As each spectrum is acquired using only one ionisation</w:t>
      </w:r>
      <w:r w:rsidR="00F8254D">
        <w:t xml:space="preserve"> </w:t>
      </w:r>
      <w:r>
        <w:t>source, select the one that applies</w:t>
      </w:r>
    </w:p>
    <w:p w:rsidR="00A11FBB" w:rsidRPr="009A525F" w:rsidRDefault="00A11FBB" w:rsidP="00117116">
      <w:pPr>
        <w:tabs>
          <w:tab w:val="left" w:pos="8931"/>
        </w:tabs>
      </w:pPr>
      <w:r w:rsidRPr="009A525F">
        <w:t>2.1 Electrospray Ionisation (ESI)</w:t>
      </w:r>
      <w:r w:rsidR="009A525F">
        <w:tab/>
      </w:r>
      <w:sdt>
        <w:sdtPr>
          <w:rPr>
            <w:sz w:val="28"/>
            <w:szCs w:val="28"/>
          </w:rPr>
          <w:id w:val="-1422480267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9A525F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9A525F" w:rsidP="00117116">
      <w:pPr>
        <w:tabs>
          <w:tab w:val="left" w:pos="8931"/>
        </w:tabs>
      </w:pPr>
      <w:r>
        <w:t>– Supply type (static, or fed)</w:t>
      </w:r>
      <w:r>
        <w:tab/>
      </w:r>
      <w:sdt>
        <w:sdtPr>
          <w:rPr>
            <w:sz w:val="28"/>
            <w:szCs w:val="28"/>
          </w:rPr>
          <w:id w:val="1571616945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</w:t>
      </w:r>
      <w:r w:rsidR="009A525F">
        <w:t xml:space="preserve"> Interface manufacturer, model</w:t>
      </w:r>
      <w:r w:rsidR="009A525F">
        <w:tab/>
      </w:r>
      <w:sdt>
        <w:sdtPr>
          <w:rPr>
            <w:sz w:val="28"/>
            <w:szCs w:val="28"/>
          </w:rPr>
          <w:id w:val="341047734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9A525F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 Sprayer type, manufacturer, model</w:t>
      </w:r>
      <w:r w:rsidR="003356E0">
        <w:tab/>
      </w:r>
      <w:sdt>
        <w:sdtPr>
          <w:rPr>
            <w:sz w:val="28"/>
            <w:szCs w:val="28"/>
          </w:rPr>
          <w:id w:val="24353874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3356E0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 Other parameters if discriminant for the</w:t>
      </w:r>
      <w:r w:rsidR="00F8254D">
        <w:t xml:space="preserve"> </w:t>
      </w:r>
      <w:r>
        <w:t>experiment</w:t>
      </w:r>
      <w:r w:rsidR="003356E0">
        <w:tab/>
      </w:r>
      <w:r w:rsidR="00F8254D" w:rsidRPr="00F8254D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>2.2 MALDI</w:t>
      </w:r>
    </w:p>
    <w:p w:rsidR="00A11FBB" w:rsidRDefault="00A11FBB" w:rsidP="00117116">
      <w:pPr>
        <w:tabs>
          <w:tab w:val="left" w:pos="8931"/>
        </w:tabs>
      </w:pPr>
      <w:r>
        <w:t>– Plate composition (or type)</w:t>
      </w:r>
      <w:r w:rsidR="003356E0" w:rsidRPr="003356E0">
        <w:t xml:space="preserve"> </w:t>
      </w:r>
      <w:r w:rsidR="003356E0">
        <w:tab/>
      </w:r>
      <w:r w:rsidR="003356E0" w:rsidRPr="00F8254D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 xml:space="preserve">– Matrix </w:t>
      </w:r>
      <w:proofErr w:type="spellStart"/>
      <w:r>
        <w:t>composittion</w:t>
      </w:r>
      <w:proofErr w:type="spellEnd"/>
      <w:r w:rsidR="003356E0" w:rsidRPr="003356E0">
        <w:t xml:space="preserve"> </w:t>
      </w:r>
      <w:r w:rsidR="003356E0">
        <w:tab/>
      </w:r>
      <w:r w:rsidR="003356E0" w:rsidRPr="00F8254D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>– PSD (or LID/ISD) summary, if performed</w:t>
      </w:r>
      <w:r w:rsidR="003356E0" w:rsidRPr="003356E0">
        <w:t xml:space="preserve"> </w:t>
      </w:r>
      <w:r w:rsidR="003356E0">
        <w:tab/>
      </w:r>
      <w:r w:rsidR="003356E0" w:rsidRPr="00F8254D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>– Laser type and wavelength,</w:t>
      </w:r>
      <w:r w:rsidR="003356E0" w:rsidRPr="003356E0">
        <w:t xml:space="preserve"> </w:t>
      </w:r>
      <w:r w:rsidR="003356E0">
        <w:tab/>
      </w:r>
      <w:r w:rsidR="003356E0" w:rsidRPr="00F8254D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>– Other laser and source related parameters, if</w:t>
      </w:r>
      <w:r w:rsidR="00F8254D">
        <w:t xml:space="preserve"> </w:t>
      </w:r>
      <w:r>
        <w:t>discriminating for the experiment</w:t>
      </w:r>
      <w:r w:rsidR="003356E0" w:rsidRPr="003356E0">
        <w:t xml:space="preserve"> </w:t>
      </w:r>
      <w:r w:rsidR="003356E0">
        <w:tab/>
      </w:r>
      <w:r w:rsidR="003356E0" w:rsidRPr="00F8254D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>2.3 Other ionisation source</w:t>
      </w:r>
    </w:p>
    <w:p w:rsidR="00A11FBB" w:rsidRDefault="00A11FBB" w:rsidP="00117116">
      <w:pPr>
        <w:tabs>
          <w:tab w:val="left" w:pos="8931"/>
        </w:tabs>
      </w:pPr>
      <w:r>
        <w:t>– Description of the ion source and relevant</w:t>
      </w:r>
      <w:r w:rsidR="00F8254D">
        <w:t xml:space="preserve"> </w:t>
      </w:r>
      <w:r>
        <w:t>parameters</w:t>
      </w:r>
      <w:r w:rsidR="003356E0" w:rsidRPr="003356E0">
        <w:t xml:space="preserve"> </w:t>
      </w:r>
      <w:r w:rsidR="003356E0">
        <w:tab/>
      </w:r>
      <w:r w:rsidR="003356E0" w:rsidRPr="00F8254D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>3. Post-source component</w:t>
      </w:r>
      <w:r w:rsidR="003356E0" w:rsidRPr="003356E0">
        <w:t xml:space="preserve"> </w:t>
      </w:r>
      <w:r w:rsidR="003356E0">
        <w:tab/>
      </w:r>
      <w:r w:rsidR="003356E0" w:rsidRPr="00F8254D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>As an MS spectrum or chromatogram performed on one</w:t>
      </w:r>
      <w:r w:rsidR="00F8254D">
        <w:t xml:space="preserve"> </w:t>
      </w:r>
      <w:r>
        <w:t>instrument cannot be acquired using all existing</w:t>
      </w:r>
    </w:p>
    <w:p w:rsidR="00A11FBB" w:rsidRDefault="00A11FBB" w:rsidP="00117116">
      <w:pPr>
        <w:tabs>
          <w:tab w:val="left" w:pos="8931"/>
        </w:tabs>
      </w:pPr>
      <w:r>
        <w:t>analysers and detectors, select the elements that apply</w:t>
      </w:r>
    </w:p>
    <w:p w:rsidR="00A11FBB" w:rsidRDefault="00A11FBB" w:rsidP="00117116">
      <w:pPr>
        <w:tabs>
          <w:tab w:val="left" w:pos="8931"/>
        </w:tabs>
      </w:pPr>
      <w:r>
        <w:t>3.1 Analyser</w:t>
      </w:r>
    </w:p>
    <w:p w:rsidR="003356E0" w:rsidRDefault="00A11FBB" w:rsidP="003356E0">
      <w:pPr>
        <w:tabs>
          <w:tab w:val="left" w:pos="8931"/>
        </w:tabs>
      </w:pPr>
      <w:r>
        <w:t>– Ion optics, ‘simple’ quadrupole, hexapole,</w:t>
      </w:r>
      <w:r w:rsidR="00F8254D">
        <w:t xml:space="preserve"> </w:t>
      </w:r>
      <w:r>
        <w:t>Paul trap, linear trap, magnetic sector, FTICR, Orbitrap: name of the analyser(s)</w:t>
      </w:r>
      <w:r w:rsidR="003356E0" w:rsidRPr="003356E0">
        <w:t xml:space="preserve"> </w:t>
      </w:r>
      <w:r w:rsidR="003356E0">
        <w:tab/>
      </w:r>
      <w:sdt>
        <w:sdtPr>
          <w:rPr>
            <w:sz w:val="28"/>
            <w:szCs w:val="28"/>
          </w:rPr>
          <w:id w:val="1045720294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3356E0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 xml:space="preserve">– Time-of-flight drift tube (TOF): </w:t>
      </w:r>
      <w:proofErr w:type="spellStart"/>
      <w:r>
        <w:t>Reflectron</w:t>
      </w:r>
      <w:proofErr w:type="spellEnd"/>
      <w:r w:rsidR="00F8254D">
        <w:t xml:space="preserve"> </w:t>
      </w:r>
      <w:r>
        <w:t>status</w:t>
      </w:r>
      <w:r w:rsidR="003356E0" w:rsidRPr="003356E0">
        <w:t xml:space="preserve"> </w:t>
      </w:r>
      <w:r w:rsidR="003356E0">
        <w:tab/>
      </w:r>
      <w:r w:rsidR="003356E0" w:rsidRPr="00F8254D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lastRenderedPageBreak/>
        <w:t>3.2 Activation / dissociation</w:t>
      </w:r>
    </w:p>
    <w:p w:rsidR="00A11FBB" w:rsidRDefault="00A11FBB" w:rsidP="00117116">
      <w:pPr>
        <w:tabs>
          <w:tab w:val="left" w:pos="8931"/>
        </w:tabs>
      </w:pPr>
      <w:r>
        <w:t>The associated acquisition parameters are covered in</w:t>
      </w:r>
      <w:r w:rsidR="00F8254D">
        <w:t xml:space="preserve"> </w:t>
      </w:r>
      <w:r>
        <w:t>4.1</w:t>
      </w:r>
    </w:p>
    <w:p w:rsidR="00A11FBB" w:rsidRDefault="00A11FBB" w:rsidP="00117116">
      <w:pPr>
        <w:tabs>
          <w:tab w:val="left" w:pos="8931"/>
        </w:tabs>
      </w:pPr>
      <w:r>
        <w:t>– Instrument component where the activation</w:t>
      </w:r>
      <w:r w:rsidR="00F8254D">
        <w:t xml:space="preserve"> </w:t>
      </w:r>
      <w:r>
        <w:t>/ dissociation occurs</w:t>
      </w:r>
      <w:r w:rsidR="003356E0" w:rsidRPr="003356E0">
        <w:t xml:space="preserve"> </w:t>
      </w:r>
      <w:r w:rsidR="003356E0">
        <w:tab/>
      </w:r>
      <w:sdt>
        <w:sdtPr>
          <w:rPr>
            <w:sz w:val="28"/>
            <w:szCs w:val="28"/>
          </w:rPr>
          <w:id w:val="5768039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3356E0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 Gas type (when used)</w:t>
      </w:r>
      <w:r w:rsidR="003356E0" w:rsidRPr="003356E0">
        <w:t xml:space="preserve"> </w:t>
      </w:r>
      <w:r w:rsidR="003356E0">
        <w:tab/>
      </w:r>
      <w:sdt>
        <w:sdtPr>
          <w:rPr>
            <w:sz w:val="28"/>
            <w:szCs w:val="28"/>
          </w:rPr>
          <w:id w:val="962856228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3356E0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 Activation / dissociation type</w:t>
      </w:r>
      <w:r w:rsidR="003356E0" w:rsidRPr="003356E0">
        <w:t xml:space="preserve"> </w:t>
      </w:r>
      <w:r w:rsidR="003356E0">
        <w:tab/>
      </w:r>
      <w:sdt>
        <w:sdtPr>
          <w:rPr>
            <w:sz w:val="28"/>
            <w:szCs w:val="28"/>
          </w:rPr>
          <w:id w:val="-212530031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3356E0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4. Spectrum and peak list generation and annotation</w:t>
      </w:r>
    </w:p>
    <w:p w:rsidR="00A11FBB" w:rsidRDefault="00A11FBB" w:rsidP="00117116">
      <w:pPr>
        <w:tabs>
          <w:tab w:val="left" w:pos="8931"/>
        </w:tabs>
      </w:pPr>
      <w:r>
        <w:t>4.1 Data acquisition</w:t>
      </w:r>
    </w:p>
    <w:p w:rsidR="001D7F46" w:rsidRDefault="00A11FBB" w:rsidP="008B1067">
      <w:pPr>
        <w:tabs>
          <w:tab w:val="left" w:pos="8931"/>
        </w:tabs>
      </w:pPr>
      <w:r>
        <w:t>– Software name and version</w:t>
      </w:r>
      <w:r w:rsidR="008B1067" w:rsidRPr="008B1067">
        <w:t xml:space="preserve"> </w:t>
      </w:r>
      <w:r w:rsidR="008B1067">
        <w:tab/>
      </w:r>
      <w:sdt>
        <w:sdtPr>
          <w:rPr>
            <w:sz w:val="28"/>
            <w:szCs w:val="28"/>
          </w:rPr>
          <w:id w:val="-97606183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B1067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 Acquisition parameters</w:t>
      </w:r>
      <w:r w:rsidR="008B1067" w:rsidRPr="008B1067">
        <w:t xml:space="preserve"> </w:t>
      </w:r>
      <w:r w:rsidR="008B1067">
        <w:tab/>
      </w:r>
      <w:sdt>
        <w:sdtPr>
          <w:rPr>
            <w:sz w:val="28"/>
            <w:szCs w:val="28"/>
          </w:rPr>
          <w:id w:val="48431124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B1067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4.2 Data analysis</w:t>
      </w:r>
    </w:p>
    <w:p w:rsidR="00A11FBB" w:rsidRDefault="00A11FBB" w:rsidP="00117116">
      <w:pPr>
        <w:tabs>
          <w:tab w:val="left" w:pos="8931"/>
        </w:tabs>
      </w:pPr>
      <w:r>
        <w:t>– Software name and version</w:t>
      </w:r>
      <w:r w:rsidR="008B1067" w:rsidRPr="008B1067">
        <w:t xml:space="preserve"> </w:t>
      </w:r>
      <w:r w:rsidR="008B1067">
        <w:tab/>
      </w:r>
      <w:sdt>
        <w:sdtPr>
          <w:rPr>
            <w:sz w:val="28"/>
            <w:szCs w:val="28"/>
          </w:rPr>
          <w:id w:val="12649587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B1067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 Parameters used in the generation of peak</w:t>
      </w:r>
      <w:r w:rsidR="00BF5965">
        <w:t xml:space="preserve"> </w:t>
      </w:r>
      <w:r>
        <w:t>lists or processed spectra</w:t>
      </w:r>
      <w:r w:rsidR="008B1067">
        <w:tab/>
      </w:r>
      <w:r w:rsidR="00BF5965" w:rsidRPr="00BF5965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>4.3 Resulting data</w:t>
      </w:r>
    </w:p>
    <w:p w:rsidR="00A11FBB" w:rsidRDefault="00A11FBB" w:rsidP="00117116">
      <w:pPr>
        <w:tabs>
          <w:tab w:val="left" w:pos="8931"/>
        </w:tabs>
      </w:pPr>
      <w:r>
        <w:t>The following information should be provided for each</w:t>
      </w:r>
      <w:r w:rsidR="00BF5965">
        <w:t xml:space="preserve"> </w:t>
      </w:r>
      <w:r>
        <w:t>dataset</w:t>
      </w:r>
    </w:p>
    <w:p w:rsidR="00A11FBB" w:rsidRDefault="00A11FBB" w:rsidP="00117116">
      <w:pPr>
        <w:tabs>
          <w:tab w:val="left" w:pos="8931"/>
        </w:tabs>
      </w:pPr>
      <w:r>
        <w:t>– Location of source (‚raw‛) and processed</w:t>
      </w:r>
      <w:r w:rsidR="00BF5965">
        <w:t xml:space="preserve"> </w:t>
      </w:r>
      <w:r>
        <w:t>files</w:t>
      </w:r>
      <w:r w:rsidR="008B1067" w:rsidRPr="008B1067">
        <w:t xml:space="preserve"> </w:t>
      </w:r>
      <w:r w:rsidR="008B1067">
        <w:tab/>
      </w:r>
      <w:sdt>
        <w:sdtPr>
          <w:rPr>
            <w:sz w:val="28"/>
            <w:szCs w:val="28"/>
          </w:rPr>
          <w:id w:val="-1802365702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B1067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 The chromatogram(s) for SRM data and</w:t>
      </w:r>
      <w:r w:rsidR="00BF5965">
        <w:t xml:space="preserve"> </w:t>
      </w:r>
      <w:r>
        <w:t>other relevant cases</w:t>
      </w:r>
      <w:r w:rsidR="008B1067" w:rsidRPr="008B1067">
        <w:t xml:space="preserve"> </w:t>
      </w:r>
      <w:r w:rsidR="008B1067">
        <w:tab/>
      </w:r>
      <w:r w:rsidR="008B1067" w:rsidRPr="00BF5965">
        <w:rPr>
          <w:b/>
        </w:rPr>
        <w:t>NA</w:t>
      </w:r>
    </w:p>
    <w:p w:rsidR="00A11FBB" w:rsidRDefault="00A11FBB" w:rsidP="00117116">
      <w:pPr>
        <w:tabs>
          <w:tab w:val="left" w:pos="8931"/>
        </w:tabs>
      </w:pPr>
      <w:r>
        <w:t>The following information should be provided for</w:t>
      </w:r>
      <w:r w:rsidR="00BF5965">
        <w:t xml:space="preserve"> </w:t>
      </w:r>
      <w:r>
        <w:t xml:space="preserve">each spectrum or </w:t>
      </w:r>
      <w:proofErr w:type="spellStart"/>
      <w:r>
        <w:t>peaklist</w:t>
      </w:r>
      <w:proofErr w:type="spellEnd"/>
    </w:p>
    <w:p w:rsidR="00A11FBB" w:rsidRDefault="00A11FBB" w:rsidP="00117116">
      <w:pPr>
        <w:tabs>
          <w:tab w:val="left" w:pos="8931"/>
        </w:tabs>
      </w:pPr>
      <w:r>
        <w:t>– m/z and intensity values</w:t>
      </w:r>
      <w:r w:rsidR="008B1067" w:rsidRPr="008B1067">
        <w:t xml:space="preserve"> </w:t>
      </w:r>
      <w:r w:rsidR="008B1067">
        <w:tab/>
      </w:r>
      <w:sdt>
        <w:sdtPr>
          <w:rPr>
            <w:sz w:val="28"/>
            <w:szCs w:val="28"/>
          </w:rPr>
          <w:id w:val="21432239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B1067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 MS level</w:t>
      </w:r>
      <w:r w:rsidR="008B1067" w:rsidRPr="008B1067">
        <w:t xml:space="preserve"> </w:t>
      </w:r>
      <w:r w:rsidR="008B1067">
        <w:tab/>
      </w:r>
      <w:sdt>
        <w:sdtPr>
          <w:rPr>
            <w:sz w:val="28"/>
            <w:szCs w:val="28"/>
          </w:rPr>
          <w:id w:val="147406518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B1067" w:rsidRPr="009A525F">
            <w:rPr>
              <w:sz w:val="28"/>
              <w:szCs w:val="28"/>
            </w:rPr>
            <w:sym w:font="Wingdings" w:char="F0FE"/>
          </w:r>
        </w:sdtContent>
      </w:sdt>
    </w:p>
    <w:p w:rsidR="00A11FBB" w:rsidRDefault="00A11FBB" w:rsidP="00117116">
      <w:pPr>
        <w:tabs>
          <w:tab w:val="left" w:pos="8931"/>
        </w:tabs>
      </w:pPr>
      <w:r>
        <w:t>– Ion mode</w:t>
      </w:r>
      <w:r w:rsidR="008B1067" w:rsidRPr="008B1067">
        <w:t xml:space="preserve"> </w:t>
      </w:r>
      <w:r w:rsidR="008B1067">
        <w:tab/>
      </w:r>
      <w:sdt>
        <w:sdtPr>
          <w:rPr>
            <w:sz w:val="28"/>
            <w:szCs w:val="28"/>
          </w:rPr>
          <w:id w:val="1424147635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B1067" w:rsidRPr="009A525F">
            <w:rPr>
              <w:sz w:val="28"/>
              <w:szCs w:val="28"/>
            </w:rPr>
            <w:sym w:font="Wingdings" w:char="F0FE"/>
          </w:r>
        </w:sdtContent>
      </w:sdt>
    </w:p>
    <w:p w:rsidR="004920E0" w:rsidRDefault="00A11FBB" w:rsidP="00117116">
      <w:pPr>
        <w:tabs>
          <w:tab w:val="left" w:pos="8931"/>
        </w:tabs>
      </w:pPr>
      <w:r>
        <w:t>– For MS level 2 and higher, precursor m/z</w:t>
      </w:r>
      <w:r w:rsidR="00BF5965">
        <w:t xml:space="preserve"> </w:t>
      </w:r>
      <w:r>
        <w:t>and charge if known, with the full mass</w:t>
      </w:r>
      <w:r w:rsidR="00BF5965">
        <w:t xml:space="preserve"> </w:t>
      </w:r>
      <w:r>
        <w:t xml:space="preserve">spectrum / </w:t>
      </w:r>
      <w:proofErr w:type="spellStart"/>
      <w:r>
        <w:t>peaklist</w:t>
      </w:r>
      <w:proofErr w:type="spellEnd"/>
      <w:r>
        <w:t xml:space="preserve"> containi</w:t>
      </w:r>
      <w:r w:rsidR="00BF5965">
        <w:t>ng that precursor peak, where available</w:t>
      </w:r>
      <w:r w:rsidR="008B1067" w:rsidRPr="008B1067">
        <w:t xml:space="preserve"> </w:t>
      </w:r>
      <w:r w:rsidR="008B1067">
        <w:tab/>
      </w:r>
      <w:sdt>
        <w:sdtPr>
          <w:rPr>
            <w:sz w:val="28"/>
            <w:szCs w:val="28"/>
          </w:rPr>
          <w:id w:val="15520359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B1067" w:rsidRPr="009A525F">
            <w:rPr>
              <w:sz w:val="28"/>
              <w:szCs w:val="28"/>
            </w:rPr>
            <w:sym w:font="Wingdings" w:char="F0FE"/>
          </w:r>
        </w:sdtContent>
      </w:sdt>
    </w:p>
    <w:sectPr w:rsidR="00492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20102010804080708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BB"/>
    <w:rsid w:val="00117116"/>
    <w:rsid w:val="001D7F46"/>
    <w:rsid w:val="00251297"/>
    <w:rsid w:val="00255CAA"/>
    <w:rsid w:val="003356E0"/>
    <w:rsid w:val="004920E0"/>
    <w:rsid w:val="008B1067"/>
    <w:rsid w:val="009A525F"/>
    <w:rsid w:val="009C45BC"/>
    <w:rsid w:val="00A11FBB"/>
    <w:rsid w:val="00BF5965"/>
    <w:rsid w:val="00F8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591F2-3551-47C3-B806-00E007F4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7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Faubert Denis</dc:creator>
  <cp:keywords/>
  <dc:description/>
  <cp:lastModifiedBy>Ferron Mathieu</cp:lastModifiedBy>
  <cp:revision>2</cp:revision>
  <dcterms:created xsi:type="dcterms:W3CDTF">2020-12-03T18:52:00Z</dcterms:created>
  <dcterms:modified xsi:type="dcterms:W3CDTF">2020-12-03T18:52:00Z</dcterms:modified>
</cp:coreProperties>
</file>