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9F1995">
        <w:fldChar w:fldCharType="begin"/>
      </w:r>
      <w:r w:rsidR="009F1995">
        <w:instrText xml:space="preserve"> HYPERLINK "http://www.equator-network.org/%20" \t "_blank" </w:instrText>
      </w:r>
      <w:r w:rsidR="009F199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9F199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9F1995">
        <w:fldChar w:fldCharType="begin"/>
      </w:r>
      <w:r w:rsidR="009F1995">
        <w:instrText xml:space="preserve"> HYPERLINK "http://www.plosbiology.org/article/info:doi/10.1371/journal.pbio.1000412" \t "_blank" </w:instrText>
      </w:r>
      <w:r w:rsidR="009F199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9F199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4F8270" w:rsidR="00877644" w:rsidRPr="00125190" w:rsidRDefault="0026663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of &gt;50 germaria was determined from logistical experience (number of germaria yielded per experiment, time spent collecting images). Sample size (n) is displayed in each graph where relevant.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187CD7" w:rsidR="00B330BD" w:rsidRPr="00125190" w:rsidRDefault="0026663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biological replicates (number of flies per </w:t>
      </w:r>
      <w:proofErr w:type="spellStart"/>
      <w:r>
        <w:rPr>
          <w:rFonts w:asciiTheme="minorHAnsi" w:hAnsiTheme="minorHAnsi"/>
        </w:rPr>
        <w:t>exp’t</w:t>
      </w:r>
      <w:proofErr w:type="spellEnd"/>
      <w:r>
        <w:rPr>
          <w:rFonts w:asciiTheme="minorHAnsi" w:hAnsiTheme="minorHAnsi"/>
        </w:rPr>
        <w:t xml:space="preserve">) and technical replicates (number of germaria </w:t>
      </w:r>
      <w:r w:rsidR="001E560D">
        <w:rPr>
          <w:rFonts w:asciiTheme="minorHAnsi" w:hAnsiTheme="minorHAnsi"/>
        </w:rPr>
        <w:t>evaluated</w:t>
      </w:r>
      <w:r>
        <w:rPr>
          <w:rFonts w:asciiTheme="minorHAnsi" w:hAnsiTheme="minorHAnsi"/>
        </w:rPr>
        <w:t>) is available in methods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CD9641" w:rsidR="0015519A" w:rsidRPr="00505C51" w:rsidRDefault="0026663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for determining p-values is outlined in Methods and </w:t>
      </w:r>
      <w:r w:rsidR="001E560D">
        <w:rPr>
          <w:rFonts w:asciiTheme="minorHAnsi" w:hAnsiTheme="minorHAnsi"/>
          <w:sz w:val="22"/>
          <w:szCs w:val="22"/>
        </w:rPr>
        <w:t xml:space="preserve">values are </w:t>
      </w:r>
      <w:r>
        <w:rPr>
          <w:rFonts w:asciiTheme="minorHAnsi" w:hAnsiTheme="minorHAnsi"/>
          <w:sz w:val="22"/>
          <w:szCs w:val="22"/>
        </w:rPr>
        <w:t>reported in Figures and Figure Legends</w:t>
      </w:r>
      <w:r w:rsidR="001E560D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CE4F9E9" w:rsidR="00BC3CCE" w:rsidRPr="00505C51" w:rsidRDefault="002666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detailed in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931C5B9" w:rsidR="00BC3CCE" w:rsidRPr="00505C51" w:rsidRDefault="002666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source data document containing numerical values used in all graphs will be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59595" w14:textId="77777777" w:rsidR="003E7649" w:rsidRDefault="003E7649" w:rsidP="004215FE">
      <w:r>
        <w:separator/>
      </w:r>
    </w:p>
  </w:endnote>
  <w:endnote w:type="continuationSeparator" w:id="0">
    <w:p w14:paraId="68038476" w14:textId="77777777" w:rsidR="003E7649" w:rsidRDefault="003E76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F199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93BEF" w14:textId="77777777" w:rsidR="003E7649" w:rsidRDefault="003E7649" w:rsidP="004215FE">
      <w:r>
        <w:separator/>
      </w:r>
    </w:p>
  </w:footnote>
  <w:footnote w:type="continuationSeparator" w:id="0">
    <w:p w14:paraId="26CC0317" w14:textId="77777777" w:rsidR="003E7649" w:rsidRDefault="003E76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560D"/>
    <w:rsid w:val="00212F30"/>
    <w:rsid w:val="00217B9E"/>
    <w:rsid w:val="002336C6"/>
    <w:rsid w:val="00241081"/>
    <w:rsid w:val="00266462"/>
    <w:rsid w:val="0026663A"/>
    <w:rsid w:val="002A068D"/>
    <w:rsid w:val="002A0ED1"/>
    <w:rsid w:val="002A7487"/>
    <w:rsid w:val="00307F5D"/>
    <w:rsid w:val="003248ED"/>
    <w:rsid w:val="00370080"/>
    <w:rsid w:val="003E764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1995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86B69A-B155-CA4A-8E4E-4FF7A9DA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4317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Kalderon</cp:lastModifiedBy>
  <cp:revision>2</cp:revision>
  <dcterms:created xsi:type="dcterms:W3CDTF">2020-07-27T14:10:00Z</dcterms:created>
  <dcterms:modified xsi:type="dcterms:W3CDTF">2020-07-27T14:10:00Z</dcterms:modified>
</cp:coreProperties>
</file>