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0B54D" w14:textId="1148F883" w:rsidR="00AE5EED" w:rsidRDefault="007A36B6">
      <w:pPr>
        <w:rPr>
          <w:rFonts w:ascii="Times New Roman" w:hAnsi="Times New Roman" w:cs="Times New Roman"/>
          <w:b/>
          <w:bCs/>
        </w:rPr>
      </w:pPr>
      <w:r w:rsidRPr="00AD3F07">
        <w:rPr>
          <w:rFonts w:ascii="Times New Roman" w:hAnsi="Times New Roman" w:cs="Times New Roman"/>
          <w:b/>
          <w:bCs/>
        </w:rPr>
        <w:t>Supplementa</w:t>
      </w:r>
      <w:r w:rsidR="004A0513">
        <w:rPr>
          <w:rFonts w:ascii="Times New Roman" w:hAnsi="Times New Roman" w:cs="Times New Roman"/>
          <w:b/>
          <w:bCs/>
        </w:rPr>
        <w:t>ry F</w:t>
      </w:r>
      <w:r w:rsidRPr="00AD3F07">
        <w:rPr>
          <w:rFonts w:ascii="Times New Roman" w:hAnsi="Times New Roman" w:cs="Times New Roman"/>
          <w:b/>
          <w:bCs/>
        </w:rPr>
        <w:t>ile</w:t>
      </w:r>
      <w:r w:rsidR="004A0513">
        <w:rPr>
          <w:rFonts w:ascii="Times New Roman" w:hAnsi="Times New Roman" w:cs="Times New Roman"/>
          <w:b/>
          <w:bCs/>
        </w:rPr>
        <w:t xml:space="preserve"> </w:t>
      </w:r>
      <w:r w:rsidR="00AE27F7">
        <w:rPr>
          <w:rFonts w:ascii="Times New Roman" w:hAnsi="Times New Roman" w:cs="Times New Roman"/>
          <w:b/>
          <w:bCs/>
        </w:rPr>
        <w:t>2</w:t>
      </w:r>
      <w:r w:rsidRPr="00AD3F07">
        <w:rPr>
          <w:rFonts w:ascii="Times New Roman" w:hAnsi="Times New Roman" w:cs="Times New Roman"/>
          <w:b/>
          <w:bCs/>
        </w:rPr>
        <w:t>: TCGA analysis of STAG2 mutant vs wild type cancers</w:t>
      </w:r>
    </w:p>
    <w:p w14:paraId="1E94AFB1" w14:textId="77777777" w:rsidR="004A0513" w:rsidRPr="00AD3F07" w:rsidRDefault="004A0513">
      <w:pPr>
        <w:rPr>
          <w:rFonts w:ascii="Times New Roman" w:hAnsi="Times New Roman" w:cs="Times New Roman"/>
          <w:b/>
          <w:bCs/>
        </w:rPr>
      </w:pPr>
    </w:p>
    <w:p w14:paraId="3D85EEF5" w14:textId="2654B115" w:rsidR="004A0513" w:rsidRPr="004A0513" w:rsidRDefault="0063177C" w:rsidP="004A0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A0513">
        <w:rPr>
          <w:rFonts w:ascii="Times New Roman" w:hAnsi="Times New Roman" w:cs="Times New Roman"/>
          <w:b/>
          <w:bCs/>
        </w:rPr>
        <w:t xml:space="preserve">GSEA gene </w:t>
      </w:r>
      <w:r w:rsidR="004A0513">
        <w:rPr>
          <w:rFonts w:ascii="Times New Roman" w:hAnsi="Times New Roman" w:cs="Times New Roman"/>
          <w:b/>
          <w:bCs/>
        </w:rPr>
        <w:t xml:space="preserve">expression enrichment </w:t>
      </w:r>
      <w:r w:rsidRPr="004A0513">
        <w:rPr>
          <w:rFonts w:ascii="Times New Roman" w:hAnsi="Times New Roman" w:cs="Times New Roman"/>
          <w:b/>
          <w:bCs/>
        </w:rPr>
        <w:t>list</w:t>
      </w:r>
      <w:r w:rsidR="004A0513" w:rsidRPr="004A0513">
        <w:rPr>
          <w:rFonts w:ascii="Times New Roman" w:hAnsi="Times New Roman" w:cs="Times New Roman"/>
        </w:rPr>
        <w:t xml:space="preserve"> </w:t>
      </w:r>
    </w:p>
    <w:p w14:paraId="2ED2EF23" w14:textId="4A52D16C" w:rsidR="004A0513" w:rsidRPr="00AD3F07" w:rsidRDefault="005E4AC7" w:rsidP="004A0513">
      <w:pPr>
        <w:rPr>
          <w:rFonts w:ascii="Times New Roman" w:hAnsi="Times New Roman" w:cs="Times New Roman"/>
          <w:lang w:val="en-NZ"/>
        </w:rPr>
      </w:pPr>
      <w:r w:rsidRPr="005E4AC7">
        <w:rPr>
          <w:rFonts w:ascii="Times New Roman" w:hAnsi="Times New Roman" w:cs="Times New Roman"/>
          <w:b/>
          <w:bCs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2F4FEA7" wp14:editId="174D037C">
            <wp:simplePos x="0" y="0"/>
            <wp:positionH relativeFrom="column">
              <wp:posOffset>-249358</wp:posOffset>
            </wp:positionH>
            <wp:positionV relativeFrom="paragraph">
              <wp:posOffset>845360</wp:posOffset>
            </wp:positionV>
            <wp:extent cx="5960110" cy="1751330"/>
            <wp:effectExtent l="0" t="0" r="0" b="1270"/>
            <wp:wrapTopAndBottom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513">
        <w:rPr>
          <w:rFonts w:ascii="Times New Roman" w:hAnsi="Times New Roman" w:cs="Times New Roman"/>
        </w:rPr>
        <w:t xml:space="preserve">List of the </w:t>
      </w:r>
      <w:r w:rsidR="00735A0E">
        <w:rPr>
          <w:rFonts w:ascii="Times New Roman" w:hAnsi="Times New Roman" w:cs="Times New Roman"/>
        </w:rPr>
        <w:t>positively enriched</w:t>
      </w:r>
      <w:r w:rsidR="004A0513" w:rsidRPr="00AD3F07">
        <w:rPr>
          <w:rFonts w:ascii="Times New Roman" w:hAnsi="Times New Roman" w:cs="Times New Roman"/>
        </w:rPr>
        <w:t xml:space="preserve"> pathways across Bladder Urothelial Carcinoma (BLCA), Uterine Corpus Endometrial Carcinoma (UCEC), Glioblastoma multiforme (GBM) and Cervical Kidney renal papillary cell carcinoma (KIRP) </w:t>
      </w:r>
      <w:r w:rsidR="004A0513" w:rsidRPr="00AD3F07">
        <w:rPr>
          <w:rFonts w:ascii="Times New Roman" w:hAnsi="Times New Roman" w:cs="Times New Roman"/>
          <w:lang w:val="en-NZ"/>
        </w:rPr>
        <w:t xml:space="preserve">cancers in TCGA that are STAG2 </w:t>
      </w:r>
      <w:r w:rsidR="00450137">
        <w:rPr>
          <w:rFonts w:ascii="Times New Roman" w:hAnsi="Times New Roman" w:cs="Times New Roman"/>
          <w:lang w:val="en-NZ"/>
        </w:rPr>
        <w:t>nonsense mutated</w:t>
      </w:r>
      <w:r w:rsidR="00450137" w:rsidRPr="00AD3F07">
        <w:rPr>
          <w:rFonts w:ascii="Times New Roman" w:hAnsi="Times New Roman" w:cs="Times New Roman"/>
          <w:lang w:val="en-NZ"/>
        </w:rPr>
        <w:t xml:space="preserve"> </w:t>
      </w:r>
      <w:r w:rsidR="004A0513" w:rsidRPr="00AD3F07">
        <w:rPr>
          <w:rFonts w:ascii="Times New Roman" w:hAnsi="Times New Roman" w:cs="Times New Roman"/>
          <w:lang w:val="en-NZ"/>
        </w:rPr>
        <w:t>vs STAG2 intact.</w:t>
      </w:r>
    </w:p>
    <w:p w14:paraId="5C51A948" w14:textId="77777777" w:rsidR="005E4AC7" w:rsidRPr="004A0513" w:rsidRDefault="005E4AC7" w:rsidP="004A0513">
      <w:pPr>
        <w:rPr>
          <w:rFonts w:ascii="Times New Roman" w:hAnsi="Times New Roman" w:cs="Times New Roman"/>
          <w:b/>
          <w:bCs/>
        </w:rPr>
      </w:pPr>
    </w:p>
    <w:p w14:paraId="1B390821" w14:textId="65DDC223" w:rsidR="00AD3F07" w:rsidRPr="005E4AC7" w:rsidRDefault="00B63262" w:rsidP="00076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6205">
        <w:rPr>
          <w:rFonts w:ascii="Times New Roman" w:hAnsi="Times New Roman" w:cs="Times New Roman"/>
          <w:b/>
          <w:bCs/>
        </w:rPr>
        <w:t xml:space="preserve">Genes </w:t>
      </w:r>
      <w:r w:rsidR="00C76248">
        <w:rPr>
          <w:rFonts w:ascii="Times New Roman" w:hAnsi="Times New Roman" w:cs="Times New Roman"/>
          <w:b/>
          <w:bCs/>
        </w:rPr>
        <w:t>in</w:t>
      </w:r>
      <w:r w:rsidRPr="00076205">
        <w:rPr>
          <w:rFonts w:ascii="Times New Roman" w:hAnsi="Times New Roman" w:cs="Times New Roman"/>
          <w:b/>
          <w:bCs/>
        </w:rPr>
        <w:t xml:space="preserve"> </w:t>
      </w:r>
      <w:r w:rsidR="00C76248">
        <w:rPr>
          <w:rFonts w:ascii="Times New Roman" w:hAnsi="Times New Roman" w:cs="Times New Roman"/>
          <w:b/>
          <w:bCs/>
        </w:rPr>
        <w:t>Hallmark</w:t>
      </w:r>
      <w:r w:rsidRPr="00076205">
        <w:rPr>
          <w:rFonts w:ascii="Times New Roman" w:hAnsi="Times New Roman" w:cs="Times New Roman"/>
          <w:b/>
          <w:bCs/>
        </w:rPr>
        <w:t xml:space="preserve"> </w:t>
      </w:r>
      <w:r w:rsidR="00C76248">
        <w:rPr>
          <w:rFonts w:ascii="Times New Roman" w:hAnsi="Times New Roman" w:cs="Times New Roman"/>
          <w:b/>
          <w:bCs/>
        </w:rPr>
        <w:t xml:space="preserve">WNT </w:t>
      </w:r>
      <w:r w:rsidRPr="00076205">
        <w:rPr>
          <w:rFonts w:ascii="Times New Roman" w:hAnsi="Times New Roman" w:cs="Times New Roman"/>
          <w:b/>
          <w:bCs/>
        </w:rPr>
        <w:t>gene list</w:t>
      </w:r>
    </w:p>
    <w:p w14:paraId="4B6B0F9C" w14:textId="77777777" w:rsidR="005E4AC7" w:rsidRPr="00076205" w:rsidRDefault="005E4AC7" w:rsidP="005E4AC7">
      <w:pPr>
        <w:pStyle w:val="ListParagraph"/>
        <w:rPr>
          <w:rFonts w:ascii="Times New Roman" w:hAnsi="Times New Roman" w:cs="Times New Roman"/>
        </w:rPr>
      </w:pPr>
    </w:p>
    <w:p w14:paraId="421DEE16" w14:textId="58D85E78" w:rsidR="00B63262" w:rsidRPr="004D49AA" w:rsidRDefault="00AE27F7" w:rsidP="00B63262">
      <w:pPr>
        <w:rPr>
          <w:rFonts w:ascii="Times New Roman" w:hAnsi="Times New Roman" w:cs="Times New Roman"/>
          <w:sz w:val="18"/>
          <w:szCs w:val="18"/>
        </w:rPr>
      </w:pPr>
      <w:hyperlink r:id="rId6" w:history="1">
        <w:r w:rsidR="004D49AA" w:rsidRPr="003C0A0A">
          <w:rPr>
            <w:rStyle w:val="Hyperlink"/>
            <w:rFonts w:ascii="Times New Roman" w:hAnsi="Times New Roman" w:cs="Times New Roman"/>
            <w:sz w:val="18"/>
            <w:szCs w:val="18"/>
          </w:rPr>
          <w:t>https://www.gsea-msigdb.org/gsea/msigdb/cards/HALLMARK_WNT_BETA_CATENIN_SIGNALING</w:t>
        </w:r>
      </w:hyperlink>
      <w:r w:rsidR="004D49AA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276"/>
        <w:gridCol w:w="1842"/>
        <w:gridCol w:w="3119"/>
        <w:gridCol w:w="1927"/>
      </w:tblGrid>
      <w:tr w:rsidR="004E620D" w:rsidRPr="00B63262" w14:paraId="5914ECF6" w14:textId="77777777" w:rsidTr="00E27758">
        <w:tc>
          <w:tcPr>
            <w:tcW w:w="1277" w:type="dxa"/>
          </w:tcPr>
          <w:p w14:paraId="290A1186" w14:textId="13CAD770" w:rsidR="004E620D" w:rsidRPr="00B63262" w:rsidRDefault="004E6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Ligands</w:t>
            </w:r>
          </w:p>
        </w:tc>
        <w:tc>
          <w:tcPr>
            <w:tcW w:w="1276" w:type="dxa"/>
          </w:tcPr>
          <w:p w14:paraId="024F026C" w14:textId="6C4760A8" w:rsidR="004E620D" w:rsidRPr="00B63262" w:rsidRDefault="004E6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Receptors</w:t>
            </w:r>
          </w:p>
        </w:tc>
        <w:tc>
          <w:tcPr>
            <w:tcW w:w="1842" w:type="dxa"/>
          </w:tcPr>
          <w:p w14:paraId="2C1C9A50" w14:textId="15E569EA" w:rsidR="004E620D" w:rsidRPr="00B63262" w:rsidRDefault="004E6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Intermediates</w:t>
            </w:r>
          </w:p>
        </w:tc>
        <w:tc>
          <w:tcPr>
            <w:tcW w:w="3119" w:type="dxa"/>
          </w:tcPr>
          <w:p w14:paraId="6058C7EE" w14:textId="52D553F3" w:rsidR="004E620D" w:rsidRPr="00B63262" w:rsidRDefault="004E6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Targets</w:t>
            </w:r>
          </w:p>
        </w:tc>
        <w:tc>
          <w:tcPr>
            <w:tcW w:w="1927" w:type="dxa"/>
          </w:tcPr>
          <w:p w14:paraId="48FAD046" w14:textId="77A96D4F" w:rsidR="004E620D" w:rsidRPr="00B63262" w:rsidRDefault="004E6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3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pathways</w:t>
            </w:r>
          </w:p>
        </w:tc>
      </w:tr>
      <w:tr w:rsidR="004E620D" w:rsidRPr="00B63262" w14:paraId="07C7B9BA" w14:textId="77777777" w:rsidTr="00E27758">
        <w:tc>
          <w:tcPr>
            <w:tcW w:w="1277" w:type="dxa"/>
          </w:tcPr>
          <w:p w14:paraId="12D389EA" w14:textId="5E268DD7" w:rsidR="004E620D" w:rsidRPr="00B63262" w:rsidRDefault="00351159">
            <w:pPr>
              <w:rPr>
                <w:rFonts w:ascii="Courier" w:hAnsi="Courier" w:cs="Times New Roman"/>
                <w:sz w:val="18"/>
                <w:szCs w:val="18"/>
              </w:rPr>
            </w:pPr>
            <w:r w:rsidRPr="00B63262">
              <w:rPr>
                <w:rFonts w:ascii="Courier" w:hAnsi="Courier" w:cs="Times New Roman"/>
                <w:sz w:val="18"/>
                <w:szCs w:val="18"/>
              </w:rPr>
              <w:t>WNT1, WNT5B</w:t>
            </w:r>
            <w:r w:rsidR="00B63262" w:rsidRPr="00B63262">
              <w:rPr>
                <w:rFonts w:ascii="Courier" w:hAnsi="Courier" w:cs="Times New Roman"/>
                <w:sz w:val="18"/>
                <w:szCs w:val="18"/>
              </w:rPr>
              <w:t>, WNT6</w:t>
            </w:r>
          </w:p>
        </w:tc>
        <w:tc>
          <w:tcPr>
            <w:tcW w:w="1276" w:type="dxa"/>
          </w:tcPr>
          <w:p w14:paraId="585E82BD" w14:textId="2ABB502C" w:rsidR="004E620D" w:rsidRPr="00B63262" w:rsidRDefault="004E620D">
            <w:pPr>
              <w:rPr>
                <w:rFonts w:ascii="Courier" w:hAnsi="Courier" w:cs="Times New Roman"/>
                <w:sz w:val="18"/>
                <w:szCs w:val="18"/>
              </w:rPr>
            </w:pPr>
            <w:r w:rsidRPr="00B63262">
              <w:rPr>
                <w:rFonts w:ascii="Courier" w:hAnsi="Courier"/>
                <w:sz w:val="18"/>
                <w:szCs w:val="18"/>
              </w:rPr>
              <w:t xml:space="preserve">FZD1, FZD8 </w:t>
            </w:r>
          </w:p>
        </w:tc>
        <w:tc>
          <w:tcPr>
            <w:tcW w:w="1842" w:type="dxa"/>
          </w:tcPr>
          <w:p w14:paraId="3CCA775C" w14:textId="159A4203" w:rsidR="004E620D" w:rsidRPr="00B63262" w:rsidRDefault="004E620D">
            <w:pPr>
              <w:rPr>
                <w:rFonts w:ascii="Courier" w:hAnsi="Courier" w:cs="Times New Roman"/>
                <w:sz w:val="18"/>
                <w:szCs w:val="18"/>
              </w:rPr>
            </w:pPr>
            <w:r w:rsidRPr="00B63262">
              <w:rPr>
                <w:rFonts w:ascii="Courier" w:hAnsi="Courier"/>
                <w:sz w:val="18"/>
                <w:szCs w:val="18"/>
              </w:rPr>
              <w:t>AXIN1, AXIN2, CTNNB1, CUL1, DKK1, DKK4, DVL2</w:t>
            </w:r>
            <w:r w:rsidR="0040073C" w:rsidRPr="00B63262">
              <w:rPr>
                <w:rFonts w:ascii="Courier" w:hAnsi="Courier"/>
                <w:sz w:val="18"/>
                <w:szCs w:val="18"/>
              </w:rPr>
              <w:t>, GNAI1</w:t>
            </w:r>
            <w:r w:rsidR="00351159" w:rsidRPr="00B63262">
              <w:rPr>
                <w:rFonts w:ascii="Courier" w:hAnsi="Courier"/>
                <w:sz w:val="18"/>
                <w:szCs w:val="18"/>
              </w:rPr>
              <w:t>, LEF1, SKP2, TCF7</w:t>
            </w:r>
          </w:p>
        </w:tc>
        <w:tc>
          <w:tcPr>
            <w:tcW w:w="3119" w:type="dxa"/>
          </w:tcPr>
          <w:p w14:paraId="3E51D113" w14:textId="6A5D3B43" w:rsidR="004E620D" w:rsidRPr="00B63262" w:rsidRDefault="004E620D">
            <w:pPr>
              <w:rPr>
                <w:rFonts w:ascii="Courier" w:hAnsi="Courier" w:cs="Times New Roman"/>
                <w:sz w:val="18"/>
                <w:szCs w:val="18"/>
              </w:rPr>
            </w:pPr>
            <w:r w:rsidRPr="00B63262">
              <w:rPr>
                <w:rFonts w:ascii="Courier" w:hAnsi="Courier"/>
                <w:sz w:val="18"/>
                <w:szCs w:val="18"/>
              </w:rPr>
              <w:t>ADAM17, AXIN1, AXIN2, CCND2, CSNK1E, DKK1, DKK4, FRAT1</w:t>
            </w:r>
            <w:r w:rsidR="001B049B" w:rsidRPr="00B63262">
              <w:rPr>
                <w:rFonts w:ascii="Courier" w:hAnsi="Courier"/>
                <w:sz w:val="18"/>
                <w:szCs w:val="18"/>
              </w:rPr>
              <w:t xml:space="preserve">, </w:t>
            </w:r>
            <w:r w:rsidR="00351159" w:rsidRPr="00B63262">
              <w:rPr>
                <w:rFonts w:ascii="Courier" w:hAnsi="Courier"/>
                <w:sz w:val="18"/>
                <w:szCs w:val="18"/>
              </w:rPr>
              <w:t xml:space="preserve">HDAC11, HDAC2, HDAC5, KAT2A, LEF1, MAML1, MYC, NCOR2, NCSTN, PPARD, TCF7, TP53 </w:t>
            </w:r>
          </w:p>
        </w:tc>
        <w:tc>
          <w:tcPr>
            <w:tcW w:w="1927" w:type="dxa"/>
          </w:tcPr>
          <w:p w14:paraId="67185F71" w14:textId="35D59503" w:rsidR="004E620D" w:rsidRPr="00B63262" w:rsidRDefault="004E620D">
            <w:pPr>
              <w:rPr>
                <w:rFonts w:ascii="Courier" w:hAnsi="Courier"/>
                <w:sz w:val="18"/>
                <w:szCs w:val="18"/>
              </w:rPr>
            </w:pPr>
            <w:r w:rsidRPr="00B63262">
              <w:rPr>
                <w:rFonts w:ascii="Courier" w:hAnsi="Courier"/>
                <w:sz w:val="18"/>
                <w:szCs w:val="18"/>
              </w:rPr>
              <w:t xml:space="preserve">DLL1, </w:t>
            </w:r>
            <w:r w:rsidR="00351159" w:rsidRPr="00B63262">
              <w:rPr>
                <w:rFonts w:ascii="Courier" w:hAnsi="Courier"/>
                <w:sz w:val="18"/>
                <w:szCs w:val="18"/>
              </w:rPr>
              <w:t>HEY1, HEY2, JAG1, JAG2, NOTCH1, NOTCH4, NUMB, PSEN2, PTCH1, RBPJ</w:t>
            </w:r>
          </w:p>
          <w:p w14:paraId="63CE98C5" w14:textId="5CA9546A" w:rsidR="00351159" w:rsidRPr="00B63262" w:rsidRDefault="00351159">
            <w:pPr>
              <w:rPr>
                <w:rFonts w:ascii="Courier" w:hAnsi="Courier" w:cs="Times New Roman"/>
                <w:sz w:val="18"/>
                <w:szCs w:val="18"/>
              </w:rPr>
            </w:pPr>
          </w:p>
        </w:tc>
      </w:tr>
    </w:tbl>
    <w:p w14:paraId="26EAC121" w14:textId="16FFC8FC" w:rsidR="006D5249" w:rsidRDefault="006D5249">
      <w:pPr>
        <w:rPr>
          <w:rFonts w:ascii="Times New Roman" w:hAnsi="Times New Roman" w:cs="Times New Roman"/>
        </w:rPr>
      </w:pPr>
    </w:p>
    <w:p w14:paraId="5051FB55" w14:textId="77777777" w:rsidR="00450137" w:rsidRPr="00AD3F07" w:rsidRDefault="00450137" w:rsidP="006D5249">
      <w:pPr>
        <w:rPr>
          <w:rFonts w:ascii="Times New Roman" w:hAnsi="Times New Roman" w:cs="Times New Roman"/>
        </w:rPr>
      </w:pPr>
    </w:p>
    <w:p w14:paraId="25960239" w14:textId="4F2E88EF" w:rsidR="006D5249" w:rsidRPr="006D5249" w:rsidRDefault="005E4AC7" w:rsidP="00076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654E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CF3A8BC" wp14:editId="1B2E90BE">
            <wp:simplePos x="0" y="0"/>
            <wp:positionH relativeFrom="column">
              <wp:posOffset>850900</wp:posOffset>
            </wp:positionH>
            <wp:positionV relativeFrom="paragraph">
              <wp:posOffset>232410</wp:posOffset>
            </wp:positionV>
            <wp:extent cx="1886585" cy="1882775"/>
            <wp:effectExtent l="0" t="0" r="5715" b="0"/>
            <wp:wrapTopAndBottom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249" w:rsidRPr="006D5249">
        <w:rPr>
          <w:rFonts w:ascii="Times New Roman" w:hAnsi="Times New Roman" w:cs="Times New Roman"/>
          <w:b/>
          <w:bCs/>
        </w:rPr>
        <w:t xml:space="preserve"> Hallmark WNT enrichment plot</w:t>
      </w:r>
    </w:p>
    <w:p w14:paraId="647397D9" w14:textId="77777777" w:rsidR="00450137" w:rsidRDefault="00450137">
      <w:pPr>
        <w:rPr>
          <w:rFonts w:ascii="Times New Roman" w:hAnsi="Times New Roman" w:cs="Times New Roman"/>
          <w:b/>
          <w:bCs/>
        </w:rPr>
      </w:pPr>
    </w:p>
    <w:p w14:paraId="41953CF8" w14:textId="77777777" w:rsidR="00450137" w:rsidRDefault="00450137">
      <w:pPr>
        <w:rPr>
          <w:rFonts w:ascii="Times New Roman" w:hAnsi="Times New Roman" w:cs="Times New Roman"/>
          <w:b/>
          <w:bCs/>
        </w:rPr>
      </w:pPr>
    </w:p>
    <w:p w14:paraId="24983920" w14:textId="77777777" w:rsidR="00E26DD8" w:rsidRPr="00E26DD8" w:rsidRDefault="00E26DD8">
      <w:pPr>
        <w:rPr>
          <w:rFonts w:ascii="Times New Roman" w:hAnsi="Times New Roman" w:cs="Times New Roman"/>
          <w:b/>
          <w:bCs/>
        </w:rPr>
      </w:pPr>
      <w:r w:rsidRPr="00E26DD8">
        <w:rPr>
          <w:rFonts w:ascii="Times New Roman" w:hAnsi="Times New Roman" w:cs="Times New Roman"/>
          <w:b/>
          <w:bCs/>
        </w:rPr>
        <w:t>Method</w:t>
      </w:r>
    </w:p>
    <w:p w14:paraId="2E04F970" w14:textId="77777777" w:rsidR="00E26DD8" w:rsidRDefault="00E26DD8">
      <w:pPr>
        <w:rPr>
          <w:rFonts w:ascii="Times New Roman" w:hAnsi="Times New Roman" w:cs="Times New Roman"/>
        </w:rPr>
      </w:pPr>
    </w:p>
    <w:p w14:paraId="65CCAF0E" w14:textId="2DC8A7C3" w:rsidR="00AD3F07" w:rsidRPr="00AD3F07" w:rsidRDefault="00AD3F07">
      <w:pPr>
        <w:rPr>
          <w:rFonts w:ascii="Times New Roman" w:hAnsi="Times New Roman" w:cs="Times New Roman"/>
        </w:rPr>
      </w:pPr>
      <w:r w:rsidRPr="003A0C3E">
        <w:rPr>
          <w:rFonts w:ascii="Times New Roman" w:hAnsi="Times New Roman" w:cs="Times New Roman"/>
          <w:i/>
          <w:iCs/>
        </w:rPr>
        <w:t>S</w:t>
      </w:r>
      <w:r w:rsidR="003A0C3E" w:rsidRPr="003A0C3E">
        <w:rPr>
          <w:rFonts w:ascii="Times New Roman" w:hAnsi="Times New Roman" w:cs="Times New Roman"/>
          <w:i/>
          <w:iCs/>
        </w:rPr>
        <w:t>TAG</w:t>
      </w:r>
      <w:r w:rsidRPr="003A0C3E">
        <w:rPr>
          <w:rFonts w:ascii="Times New Roman" w:hAnsi="Times New Roman" w:cs="Times New Roman"/>
          <w:i/>
          <w:iCs/>
        </w:rPr>
        <w:t>2</w:t>
      </w:r>
      <w:r w:rsidRPr="00AD3F07">
        <w:rPr>
          <w:rFonts w:ascii="Times New Roman" w:hAnsi="Times New Roman" w:cs="Times New Roman"/>
        </w:rPr>
        <w:t xml:space="preserve"> nonsense mutations (frame-shift or stop-gained events) </w:t>
      </w:r>
      <w:r w:rsidR="003A0C3E">
        <w:rPr>
          <w:rFonts w:ascii="Times New Roman" w:hAnsi="Times New Roman" w:cs="Times New Roman"/>
        </w:rPr>
        <w:t xml:space="preserve">with </w:t>
      </w:r>
      <w:r w:rsidRPr="00AD3F07">
        <w:rPr>
          <w:rFonts w:ascii="Times New Roman" w:hAnsi="Times New Roman" w:cs="Times New Roman"/>
        </w:rPr>
        <w:t xml:space="preserve">gene expression were retrieved from TCGA </w:t>
      </w:r>
      <w:r w:rsidRPr="00AD3F07">
        <w:rPr>
          <w:rFonts w:ascii="Times New Roman" w:hAnsi="Times New Roman" w:cs="Times New Roman"/>
        </w:rPr>
        <w:fldChar w:fldCharType="begin"/>
      </w:r>
      <w:r w:rsidRPr="00AD3F07">
        <w:rPr>
          <w:rFonts w:ascii="Times New Roman" w:hAnsi="Times New Roman" w:cs="Times New Roman"/>
        </w:rPr>
        <w:instrText xml:space="preserve"> ADDIN EN.CITE &lt;EndNote&gt;&lt;Cite&gt;&lt;Author&gt;Grossman&lt;/Author&gt;&lt;Year&gt;2016&lt;/Year&gt;&lt;RecNum&gt;3471&lt;/RecNum&gt;&lt;DisplayText&gt;[1]&lt;/DisplayText&gt;&lt;record&gt;&lt;rec-number&gt;3471&lt;/rec-number&gt;&lt;foreign-keys&gt;&lt;key app="EN" db-id="z505p0tt509awwevx91x9e5tv0tf9wzww0fx" timestamp="1606694225"&gt;3471&lt;/key&gt;&lt;/foreign-keys&gt;&lt;ref-type name="Journal Article"&gt;17&lt;/ref-type&gt;&lt;contributors&gt;&lt;authors&gt;&lt;author&gt;Grossman, R. L.&lt;/author&gt;&lt;author&gt;Heath, A. P.&lt;/author&gt;&lt;author&gt;Ferretti, V.&lt;/author&gt;&lt;author&gt;Varmus, H. E.&lt;/author&gt;&lt;author&gt;Lowy, D. R.&lt;/author&gt;&lt;author&gt;Kibbe, W. A.&lt;/author&gt;&lt;author&gt;Staudt, L. M.&lt;/author&gt;&lt;/authors&gt;&lt;/contributors&gt;&lt;auth-address&gt;From the Center for Data Intensive Science, University of Chicago, Chicago (R.L.G., A.P.H.); the Ontario Institute for Cancer Research, Toronto (V.F.); Weill Cornell Medicine, Cornell University, New York (H.E.V.); and the National Cancer Institute, Bethesda, MD (D.R.L., W.A.K., L.M.S.).&lt;/auth-address&gt;&lt;titles&gt;&lt;title&gt;Toward a Shared Vision for Cancer Genomic Data&lt;/title&gt;&lt;secondary-title&gt;N Engl J Med&lt;/secondary-title&gt;&lt;/titles&gt;&lt;periodical&gt;&lt;full-title&gt;N Engl J Med&lt;/full-title&gt;&lt;/periodical&gt;&lt;pages&gt;1109-12&lt;/pages&gt;&lt;volume&gt;375&lt;/volume&gt;&lt;number&gt;12&lt;/number&gt;&lt;edition&gt;2016/09/23&lt;/edition&gt;&lt;keywords&gt;&lt;keyword&gt;DNA, Neoplasm&lt;/keyword&gt;&lt;keyword&gt;*Datasets as Topic&lt;/keyword&gt;&lt;keyword&gt;*Genome, Human&lt;/keyword&gt;&lt;keyword&gt;Humans&lt;/keyword&gt;&lt;keyword&gt;National Cancer Institute (U.S.)&lt;/keyword&gt;&lt;keyword&gt;Neoplasms/*genetics&lt;/keyword&gt;&lt;keyword&gt;Precision Medicine&lt;/keyword&gt;&lt;keyword&gt;United States&lt;/keyword&gt;&lt;/keywords&gt;&lt;dates&gt;&lt;year&gt;2016&lt;/year&gt;&lt;pub-dates&gt;&lt;date&gt;Sep 22&lt;/date&gt;&lt;/pub-dates&gt;&lt;/dates&gt;&lt;isbn&gt;1533-4406 (Electronic)&amp;#xD;0028-4793 (Linking)&lt;/isbn&gt;&lt;accession-num&gt;27653561&lt;/accession-num&gt;&lt;urls&gt;&lt;related-urls&gt;&lt;url&gt;https://www.ncbi.nlm.nih.gov/pubmed/27653561&lt;/url&gt;&lt;/related-urls&gt;&lt;/urls&gt;&lt;custom2&gt;PMC6309165&lt;/custom2&gt;&lt;electronic-resource-num&gt;10.1056/NEJMp1607591&lt;/electronic-resource-num&gt;&lt;/record&gt;&lt;/Cite&gt;&lt;/EndNote&gt;</w:instrText>
      </w:r>
      <w:r w:rsidRPr="00AD3F07">
        <w:rPr>
          <w:rFonts w:ascii="Times New Roman" w:hAnsi="Times New Roman" w:cs="Times New Roman"/>
        </w:rPr>
        <w:fldChar w:fldCharType="separate"/>
      </w:r>
      <w:r w:rsidRPr="00AD3F07">
        <w:rPr>
          <w:rFonts w:ascii="Times New Roman" w:hAnsi="Times New Roman" w:cs="Times New Roman"/>
          <w:noProof/>
        </w:rPr>
        <w:t>[1]</w:t>
      </w:r>
      <w:r w:rsidRPr="00AD3F07">
        <w:rPr>
          <w:rFonts w:ascii="Times New Roman" w:hAnsi="Times New Roman" w:cs="Times New Roman"/>
        </w:rPr>
        <w:fldChar w:fldCharType="end"/>
      </w:r>
      <w:r w:rsidRPr="00AD3F07">
        <w:rPr>
          <w:rFonts w:ascii="Times New Roman" w:hAnsi="Times New Roman" w:cs="Times New Roman"/>
        </w:rPr>
        <w:t xml:space="preserve"> by cancer type. Only cancer types having more than </w:t>
      </w:r>
      <w:r w:rsidR="003A523C">
        <w:rPr>
          <w:rFonts w:ascii="Times New Roman" w:hAnsi="Times New Roman" w:cs="Times New Roman"/>
        </w:rPr>
        <w:t>two</w:t>
      </w:r>
      <w:r w:rsidRPr="00AD3F07">
        <w:rPr>
          <w:rFonts w:ascii="Times New Roman" w:hAnsi="Times New Roman" w:cs="Times New Roman"/>
        </w:rPr>
        <w:t xml:space="preserve"> </w:t>
      </w:r>
      <w:r w:rsidRPr="003A0C3E">
        <w:rPr>
          <w:rFonts w:ascii="Times New Roman" w:hAnsi="Times New Roman" w:cs="Times New Roman"/>
          <w:i/>
          <w:iCs/>
        </w:rPr>
        <w:t>STAG2</w:t>
      </w:r>
      <w:r w:rsidRPr="00AD3F07">
        <w:rPr>
          <w:rFonts w:ascii="Times New Roman" w:hAnsi="Times New Roman" w:cs="Times New Roman"/>
        </w:rPr>
        <w:t xml:space="preserve"> nonsense mutation samples were considered. After this filtering, </w:t>
      </w:r>
      <w:r>
        <w:rPr>
          <w:rFonts w:ascii="Times New Roman" w:hAnsi="Times New Roman" w:cs="Times New Roman"/>
        </w:rPr>
        <w:t>four</w:t>
      </w:r>
      <w:r w:rsidRPr="00AD3F07">
        <w:rPr>
          <w:rFonts w:ascii="Times New Roman" w:hAnsi="Times New Roman" w:cs="Times New Roman"/>
        </w:rPr>
        <w:t xml:space="preserve"> cancer types are remaining: Bladder Urothelial Carcinoma (BLCA), Uterine Corpus Endometrial Carcinoma </w:t>
      </w:r>
      <w:r w:rsidRPr="00AD3F07">
        <w:rPr>
          <w:rFonts w:ascii="Times New Roman" w:hAnsi="Times New Roman" w:cs="Times New Roman"/>
        </w:rPr>
        <w:lastRenderedPageBreak/>
        <w:t xml:space="preserve">(UCEC), Glioblastoma multiforme (GBM) and Cervical Kidney renal papillary cell carcinoma (KIRP). </w:t>
      </w:r>
    </w:p>
    <w:p w14:paraId="48CAE936" w14:textId="1A3EDBB0" w:rsidR="00AD3F07" w:rsidRPr="00AD3F07" w:rsidRDefault="00AD3F07">
      <w:pPr>
        <w:rPr>
          <w:rFonts w:ascii="Times New Roman" w:hAnsi="Times New Roman" w:cs="Times New Roman"/>
        </w:rPr>
      </w:pPr>
    </w:p>
    <w:p w14:paraId="7AAD7240" w14:textId="12A0C57A" w:rsidR="0035654E" w:rsidRPr="0035654E" w:rsidRDefault="00F43791" w:rsidP="0035654E">
      <w:pPr>
        <w:rPr>
          <w:rFonts w:ascii="Times New Roman" w:hAnsi="Times New Roman" w:cs="Times New Roman"/>
          <w:lang w:val="en-NZ"/>
        </w:rPr>
      </w:pPr>
      <w:r w:rsidRPr="00AD3F07">
        <w:rPr>
          <w:rFonts w:ascii="Times New Roman" w:hAnsi="Times New Roman" w:cs="Times New Roman"/>
        </w:rPr>
        <w:t xml:space="preserve">For each cancer type, an equal number of control samples were also retrieved. </w:t>
      </w:r>
      <w:r w:rsidR="0035654E" w:rsidRPr="0035654E">
        <w:rPr>
          <w:rFonts w:ascii="Times New Roman" w:hAnsi="Times New Roman" w:cs="Times New Roman"/>
        </w:rPr>
        <w:t xml:space="preserve">Samples were considered as control if no </w:t>
      </w:r>
      <w:r w:rsidR="0035654E" w:rsidRPr="00AC1458">
        <w:rPr>
          <w:rFonts w:ascii="Times New Roman" w:hAnsi="Times New Roman" w:cs="Times New Roman"/>
          <w:i/>
          <w:iCs/>
        </w:rPr>
        <w:t>STAG2</w:t>
      </w:r>
      <w:r w:rsidR="0035654E" w:rsidRPr="0035654E">
        <w:rPr>
          <w:rFonts w:ascii="Times New Roman" w:hAnsi="Times New Roman" w:cs="Times New Roman"/>
        </w:rPr>
        <w:t xml:space="preserve"> nonsense mutation w</w:t>
      </w:r>
      <w:r w:rsidR="005E4AC7">
        <w:rPr>
          <w:rFonts w:ascii="Times New Roman" w:hAnsi="Times New Roman" w:cs="Times New Roman"/>
        </w:rPr>
        <w:t>as</w:t>
      </w:r>
      <w:r w:rsidR="0035654E" w:rsidRPr="0035654E">
        <w:rPr>
          <w:rFonts w:ascii="Times New Roman" w:hAnsi="Times New Roman" w:cs="Times New Roman"/>
        </w:rPr>
        <w:t xml:space="preserve"> present.</w:t>
      </w:r>
      <w:r w:rsidR="00A53BA0">
        <w:rPr>
          <w:rFonts w:ascii="Times New Roman" w:hAnsi="Times New Roman" w:cs="Times New Roman"/>
        </w:rPr>
        <w:t xml:space="preserve"> </w:t>
      </w:r>
      <w:r w:rsidR="00A53BA0" w:rsidRPr="00AD3F07">
        <w:rPr>
          <w:rFonts w:ascii="Times New Roman" w:hAnsi="Times New Roman" w:cs="Times New Roman"/>
        </w:rPr>
        <w:t xml:space="preserve">Gene Set Enrichment Analysis (GSEA) </w:t>
      </w:r>
      <w:r w:rsidR="00A53BA0">
        <w:rPr>
          <w:rFonts w:ascii="Times New Roman" w:hAnsi="Times New Roman" w:cs="Times New Roman"/>
        </w:rPr>
        <w:fldChar w:fldCharType="begin">
          <w:fldData xml:space="preserve">PEVuZE5vdGU+PENpdGU+PEF1dGhvcj5TdWJyYW1hbmlhbjwvQXV0aG9yPjxZZWFyPjIwMDU8L1ll
YXI+PFJlY051bT4zNDczPC9SZWNOdW0+PERpc3BsYXlUZXh0PlsyXTwvRGlzcGxheVRleHQ+PHJl
Y29yZD48cmVjLW51bWJlcj4zNDczPC9yZWMtbnVtYmVyPjxmb3JlaWduLWtleXM+PGtleSBhcHA9
IkVOIiBkYi1pZD0iejUwNXAwdHQ1MDlhd3dldng5MXg5ZTV0djB0Zjl3end3MGZ4IiB0aW1lc3Rh
bXA9IjE2MDY2OTQ0NTEiPjM0NzM8L2tleT48L2ZvcmVpZ24ta2V5cz48cmVmLXR5cGUgbmFtZT0i
Sm91cm5hbCBBcnRpY2xlIj4xNzwvcmVmLXR5cGU+PGNvbnRyaWJ1dG9ycz48YXV0aG9ycz48YXV0
aG9yPlN1YnJhbWFuaWFuLCBBLjwvYXV0aG9yPjxhdXRob3I+VGFtYXlvLCBQLjwvYXV0aG9yPjxh
dXRob3I+TW9vdGhhLCBWLiBLLjwvYXV0aG9yPjxhdXRob3I+TXVraGVyamVlLCBTLjwvYXV0aG9y
PjxhdXRob3I+RWJlcnQsIEIuIEwuPC9hdXRob3I+PGF1dGhvcj5HaWxsZXR0ZSwgTS4gQS48L2F1
dGhvcj48YXV0aG9yPlBhdWxvdmljaCwgQS48L2F1dGhvcj48YXV0aG9yPlBvbWVyb3ksIFMuIEwu
PC9hdXRob3I+PGF1dGhvcj5Hb2x1YiwgVC4gUi48L2F1dGhvcj48YXV0aG9yPkxhbmRlciwgRS4g
Uy48L2F1dGhvcj48YXV0aG9yPk1lc2lyb3YsIEouIFAuPC9hdXRob3I+PC9hdXRob3JzPjwvY29u
dHJpYnV0b3JzPjxhdXRoLWFkZHJlc3M+QnJvYWQgSW5zdGl0dXRlIG9mIE1hc3NhY2h1c2V0dHMg
SW5zdGl0dXRlIG9mIFRlY2hub2xvZ3kgYW5kIEhhcnZhcmQsIDMyMCBDaGFybGVzIFN0cmVldCwg
Q2FtYnJpZGdlLCBNQSAwMjE0MSwgVVNBLjwvYXV0aC1hZGRyZXNzPjx0aXRsZXM+PHRpdGxlPkdl
bmUgc2V0IGVucmljaG1lbnQgYW5hbHlzaXM6IGEga25vd2xlZGdlLWJhc2VkIGFwcHJvYWNoIGZv
ciBpbnRlcnByZXRpbmcgZ2Vub21lLXdpZGUgZXhwcmVzc2lvbiBwcm9maWxlczwvdGl0bGU+PHNl
Y29uZGFyeS10aXRsZT5Qcm9jIE5hdGwgQWNhZCBTY2kgVSBTIEE8L3NlY29uZGFyeS10aXRsZT48
L3RpdGxlcz48cGVyaW9kaWNhbD48ZnVsbC10aXRsZT5Qcm9jIE5hdGwgQWNhZCBTY2kgVSBTIEE8
L2Z1bGwtdGl0bGU+PC9wZXJpb2RpY2FsPjxwYWdlcz4xNTU0NS01MDwvcGFnZXM+PHZvbHVtZT4x
MDI8L3ZvbHVtZT48bnVtYmVyPjQzPC9udW1iZXI+PGVkaXRpb24+MjAwNS8xMC8wNDwvZWRpdGlv
bj48a2V5d29yZHM+PGtleXdvcmQ+Q2VsbCBMaW5lLCBUdW1vcjwva2V5d29yZD48a2V5d29yZD5G
ZW1hbGU8L2tleXdvcmQ+PGtleXdvcmQ+R2VuZSBFeHByZXNzaW9uIFByb2ZpbGluZy8qbWV0aG9k
czwva2V5d29yZD48a2V5d29yZD5HZW5lcywgcDUzL3BoeXNpb2xvZ3k8L2tleXdvcmQ+PGtleXdv
cmQ+R2Vub21lPC9rZXl3b3JkPjxrZXl3b3JkPkh1bWFuczwva2V5d29yZD48a2V5d29yZD5MZXVr
ZW1pYSwgTXllbG9pZCwgQWN1dGUvZ2VuZXRpY3M8L2tleXdvcmQ+PGtleXdvcmQ+THVuZyBOZW9w
bGFzbXMvZ2VuZXRpY3MvbW9ydGFsaXR5PC9rZXl3b3JkPjxrZXl3b3JkPk1hbGU8L2tleXdvcmQ+
PGtleXdvcmQ+Kk9saWdvbnVjbGVvdGlkZSBBcnJheSBTZXF1ZW5jZSBBbmFseXNpczwva2V5d29y
ZD48a2V5d29yZD5QcmVjdXJzb3IgQ2VsbCBMeW1waG9ibGFzdGljIExldWtlbWlhLUx5bXBob21h
L2dlbmV0aWNzPC9rZXl3b3JkPjwva2V5d29yZHM+PGRhdGVzPjx5ZWFyPjIwMDU8L3llYXI+PHB1
Yi1kYXRlcz48ZGF0ZT5PY3QgMjU8L2RhdGU+PC9wdWItZGF0ZXM+PC9kYXRlcz48aXNibj4wMDI3
LTg0MjQgKFByaW50KSYjeEQ7MDAyNy04NDI0IChMaW5raW5nKTwvaXNibj48YWNjZXNzaW9uLW51
bT4xNjE5OTUxNzwvYWNjZXNzaW9uLW51bT48dXJscz48cmVsYXRlZC11cmxzPjx1cmw+aHR0cHM6
Ly93d3cubmNiaS5ubG0ubmloLmdvdi9wdWJtZWQvMTYxOTk1MTc8L3VybD48L3JlbGF0ZWQtdXJs
cz48L3VybHM+PGN1c3RvbTI+UE1DMTIzOTg5NjwvY3VzdG9tMj48ZWxlY3Ryb25pYy1yZXNvdXJj
ZS1udW0+MTAuMTA3My9wbmFzLjA1MDY1ODAxMDI8L2VsZWN0cm9uaWMtcmVzb3VyY2UtbnVtPjwv
cmVjb3JkPjwvQ2l0ZT48L0VuZE5vdGU+
</w:fldData>
        </w:fldChar>
      </w:r>
      <w:r w:rsidR="0039610F">
        <w:rPr>
          <w:rFonts w:ascii="Times New Roman" w:hAnsi="Times New Roman" w:cs="Times New Roman"/>
        </w:rPr>
        <w:instrText xml:space="preserve"> ADDIN EN.CITE </w:instrText>
      </w:r>
      <w:r w:rsidR="0039610F">
        <w:rPr>
          <w:rFonts w:ascii="Times New Roman" w:hAnsi="Times New Roman" w:cs="Times New Roman"/>
        </w:rPr>
        <w:fldChar w:fldCharType="begin">
          <w:fldData xml:space="preserve">PEVuZE5vdGU+PENpdGU+PEF1dGhvcj5TdWJyYW1hbmlhbjwvQXV0aG9yPjxZZWFyPjIwMDU8L1ll
YXI+PFJlY051bT4zNDczPC9SZWNOdW0+PERpc3BsYXlUZXh0PlsyXTwvRGlzcGxheVRleHQ+PHJl
Y29yZD48cmVjLW51bWJlcj4zNDczPC9yZWMtbnVtYmVyPjxmb3JlaWduLWtleXM+PGtleSBhcHA9
IkVOIiBkYi1pZD0iejUwNXAwdHQ1MDlhd3dldng5MXg5ZTV0djB0Zjl3end3MGZ4IiB0aW1lc3Rh
bXA9IjE2MDY2OTQ0NTEiPjM0NzM8L2tleT48L2ZvcmVpZ24ta2V5cz48cmVmLXR5cGUgbmFtZT0i
Sm91cm5hbCBBcnRpY2xlIj4xNzwvcmVmLXR5cGU+PGNvbnRyaWJ1dG9ycz48YXV0aG9ycz48YXV0
aG9yPlN1YnJhbWFuaWFuLCBBLjwvYXV0aG9yPjxhdXRob3I+VGFtYXlvLCBQLjwvYXV0aG9yPjxh
dXRob3I+TW9vdGhhLCBWLiBLLjwvYXV0aG9yPjxhdXRob3I+TXVraGVyamVlLCBTLjwvYXV0aG9y
PjxhdXRob3I+RWJlcnQsIEIuIEwuPC9hdXRob3I+PGF1dGhvcj5HaWxsZXR0ZSwgTS4gQS48L2F1
dGhvcj48YXV0aG9yPlBhdWxvdmljaCwgQS48L2F1dGhvcj48YXV0aG9yPlBvbWVyb3ksIFMuIEwu
PC9hdXRob3I+PGF1dGhvcj5Hb2x1YiwgVC4gUi48L2F1dGhvcj48YXV0aG9yPkxhbmRlciwgRS4g
Uy48L2F1dGhvcj48YXV0aG9yPk1lc2lyb3YsIEouIFAuPC9hdXRob3I+PC9hdXRob3JzPjwvY29u
dHJpYnV0b3JzPjxhdXRoLWFkZHJlc3M+QnJvYWQgSW5zdGl0dXRlIG9mIE1hc3NhY2h1c2V0dHMg
SW5zdGl0dXRlIG9mIFRlY2hub2xvZ3kgYW5kIEhhcnZhcmQsIDMyMCBDaGFybGVzIFN0cmVldCwg
Q2FtYnJpZGdlLCBNQSAwMjE0MSwgVVNBLjwvYXV0aC1hZGRyZXNzPjx0aXRsZXM+PHRpdGxlPkdl
bmUgc2V0IGVucmljaG1lbnQgYW5hbHlzaXM6IGEga25vd2xlZGdlLWJhc2VkIGFwcHJvYWNoIGZv
ciBpbnRlcnByZXRpbmcgZ2Vub21lLXdpZGUgZXhwcmVzc2lvbiBwcm9maWxlczwvdGl0bGU+PHNl
Y29uZGFyeS10aXRsZT5Qcm9jIE5hdGwgQWNhZCBTY2kgVSBTIEE8L3NlY29uZGFyeS10aXRsZT48
L3RpdGxlcz48cGVyaW9kaWNhbD48ZnVsbC10aXRsZT5Qcm9jIE5hdGwgQWNhZCBTY2kgVSBTIEE8
L2Z1bGwtdGl0bGU+PC9wZXJpb2RpY2FsPjxwYWdlcz4xNTU0NS01MDwvcGFnZXM+PHZvbHVtZT4x
MDI8L3ZvbHVtZT48bnVtYmVyPjQzPC9udW1iZXI+PGVkaXRpb24+MjAwNS8xMC8wNDwvZWRpdGlv
bj48a2V5d29yZHM+PGtleXdvcmQ+Q2VsbCBMaW5lLCBUdW1vcjwva2V5d29yZD48a2V5d29yZD5G
ZW1hbGU8L2tleXdvcmQ+PGtleXdvcmQ+R2VuZSBFeHByZXNzaW9uIFByb2ZpbGluZy8qbWV0aG9k
czwva2V5d29yZD48a2V5d29yZD5HZW5lcywgcDUzL3BoeXNpb2xvZ3k8L2tleXdvcmQ+PGtleXdv
cmQ+R2Vub21lPC9rZXl3b3JkPjxrZXl3b3JkPkh1bWFuczwva2V5d29yZD48a2V5d29yZD5MZXVr
ZW1pYSwgTXllbG9pZCwgQWN1dGUvZ2VuZXRpY3M8L2tleXdvcmQ+PGtleXdvcmQ+THVuZyBOZW9w
bGFzbXMvZ2VuZXRpY3MvbW9ydGFsaXR5PC9rZXl3b3JkPjxrZXl3b3JkPk1hbGU8L2tleXdvcmQ+
PGtleXdvcmQ+Kk9saWdvbnVjbGVvdGlkZSBBcnJheSBTZXF1ZW5jZSBBbmFseXNpczwva2V5d29y
ZD48a2V5d29yZD5QcmVjdXJzb3IgQ2VsbCBMeW1waG9ibGFzdGljIExldWtlbWlhLUx5bXBob21h
L2dlbmV0aWNzPC9rZXl3b3JkPjwva2V5d29yZHM+PGRhdGVzPjx5ZWFyPjIwMDU8L3llYXI+PHB1
Yi1kYXRlcz48ZGF0ZT5PY3QgMjU8L2RhdGU+PC9wdWItZGF0ZXM+PC9kYXRlcz48aXNibj4wMDI3
LTg0MjQgKFByaW50KSYjeEQ7MDAyNy04NDI0IChMaW5raW5nKTwvaXNibj48YWNjZXNzaW9uLW51
bT4xNjE5OTUxNzwvYWNjZXNzaW9uLW51bT48dXJscz48cmVsYXRlZC11cmxzPjx1cmw+aHR0cHM6
Ly93d3cubmNiaS5ubG0ubmloLmdvdi9wdWJtZWQvMTYxOTk1MTc8L3VybD48L3JlbGF0ZWQtdXJs
cz48L3VybHM+PGN1c3RvbTI+UE1DMTIzOTg5NjwvY3VzdG9tMj48ZWxlY3Ryb25pYy1yZXNvdXJj
ZS1udW0+MTAuMTA3My9wbmFzLjA1MDY1ODAxMDI8L2VsZWN0cm9uaWMtcmVzb3VyY2UtbnVtPjwv
cmVjb3JkPjwvQ2l0ZT48L0VuZE5vdGU+
</w:fldData>
        </w:fldChar>
      </w:r>
      <w:r w:rsidR="0039610F">
        <w:rPr>
          <w:rFonts w:ascii="Times New Roman" w:hAnsi="Times New Roman" w:cs="Times New Roman"/>
        </w:rPr>
        <w:instrText xml:space="preserve"> ADDIN EN.CITE.DATA </w:instrText>
      </w:r>
      <w:r w:rsidR="0039610F">
        <w:rPr>
          <w:rFonts w:ascii="Times New Roman" w:hAnsi="Times New Roman" w:cs="Times New Roman"/>
        </w:rPr>
      </w:r>
      <w:r w:rsidR="0039610F">
        <w:rPr>
          <w:rFonts w:ascii="Times New Roman" w:hAnsi="Times New Roman" w:cs="Times New Roman"/>
        </w:rPr>
        <w:fldChar w:fldCharType="end"/>
      </w:r>
      <w:r w:rsidR="00A53BA0">
        <w:rPr>
          <w:rFonts w:ascii="Times New Roman" w:hAnsi="Times New Roman" w:cs="Times New Roman"/>
        </w:rPr>
      </w:r>
      <w:r w:rsidR="00A53BA0">
        <w:rPr>
          <w:rFonts w:ascii="Times New Roman" w:hAnsi="Times New Roman" w:cs="Times New Roman"/>
        </w:rPr>
        <w:fldChar w:fldCharType="separate"/>
      </w:r>
      <w:r w:rsidR="0039610F">
        <w:rPr>
          <w:rFonts w:ascii="Times New Roman" w:hAnsi="Times New Roman" w:cs="Times New Roman"/>
          <w:noProof/>
        </w:rPr>
        <w:t>[2]</w:t>
      </w:r>
      <w:r w:rsidR="00A53BA0">
        <w:rPr>
          <w:rFonts w:ascii="Times New Roman" w:hAnsi="Times New Roman" w:cs="Times New Roman"/>
        </w:rPr>
        <w:fldChar w:fldCharType="end"/>
      </w:r>
      <w:r w:rsidR="00A53BA0">
        <w:rPr>
          <w:rFonts w:ascii="Times New Roman" w:hAnsi="Times New Roman" w:cs="Times New Roman"/>
        </w:rPr>
        <w:t xml:space="preserve"> </w:t>
      </w:r>
      <w:r w:rsidR="00A53BA0" w:rsidRPr="00AD3F07">
        <w:rPr>
          <w:rFonts w:ascii="Times New Roman" w:hAnsi="Times New Roman" w:cs="Times New Roman"/>
        </w:rPr>
        <w:t xml:space="preserve">was performed using Wald statistic ranked approach against </w:t>
      </w:r>
      <w:proofErr w:type="spellStart"/>
      <w:r w:rsidR="00A53BA0" w:rsidRPr="00AD3F07">
        <w:rPr>
          <w:rFonts w:ascii="Times New Roman" w:hAnsi="Times New Roman" w:cs="Times New Roman"/>
        </w:rPr>
        <w:t>MSigDB</w:t>
      </w:r>
      <w:proofErr w:type="spellEnd"/>
      <w:r w:rsidR="00A53BA0" w:rsidRPr="00AD3F07">
        <w:rPr>
          <w:rFonts w:ascii="Times New Roman" w:hAnsi="Times New Roman" w:cs="Times New Roman"/>
        </w:rPr>
        <w:t xml:space="preserve"> </w:t>
      </w:r>
      <w:r w:rsidR="00A53BA0">
        <w:rPr>
          <w:rFonts w:ascii="Times New Roman" w:hAnsi="Times New Roman" w:cs="Times New Roman"/>
        </w:rPr>
        <w:fldChar w:fldCharType="begin"/>
      </w:r>
      <w:r w:rsidR="0039610F">
        <w:rPr>
          <w:rFonts w:ascii="Times New Roman" w:hAnsi="Times New Roman" w:cs="Times New Roman"/>
        </w:rPr>
        <w:instrText xml:space="preserve"> ADDIN EN.CITE &lt;EndNote&gt;&lt;Cite&gt;&lt;Author&gt;Liberzon&lt;/Author&gt;&lt;Year&gt;2015&lt;/Year&gt;&lt;RecNum&gt;3474&lt;/RecNum&gt;&lt;DisplayText&gt;[3]&lt;/DisplayText&gt;&lt;record&gt;&lt;rec-number&gt;3474&lt;/rec-number&gt;&lt;foreign-keys&gt;&lt;key app="EN" db-id="z505p0tt509awwevx91x9e5tv0tf9wzww0fx" timestamp="1606694540"&gt;3474&lt;/key&gt;&lt;/foreign-keys&gt;&lt;ref-type name="Journal Article"&gt;17&lt;/ref-type&gt;&lt;contributors&gt;&lt;authors&gt;&lt;author&gt;Liberzon, A.&lt;/author&gt;&lt;author&gt;Birger, C.&lt;/author&gt;&lt;author&gt;Thorvaldsdottir, H.&lt;/author&gt;&lt;author&gt;Ghandi, M.&lt;/author&gt;&lt;author&gt;Mesirov, J. P.&lt;/author&gt;&lt;author&gt;Tamayo, P.&lt;/author&gt;&lt;/authors&gt;&lt;/contributors&gt;&lt;auth-address&gt;Broad Institute of MIT and Harvard, 415 Main St. Cambridge, MA 02142, USA.&amp;#xD;Broad Institute of MIT and Harvard, 415 Main St. Cambridge, MA 02142, USA; Department of Medicine, UC San Diego, La Jolla, CA 92093, USA; Moores Cancer Center, UC San Diego, La Jolla, CA 92093, USA.&amp;#xD;Broad Institute of MIT and Harvard, 415 Main St. Cambridge, MA 02142, USA; Department of Medicine, UC San Diego, La Jolla, CA 92093, USA; Moores Cancer Center, UC San Diego, La Jolla, CA 92093, USA; Broad Institute of MIT and Harvard, 415 Main St. Cambridge, MA 02142, USA.&lt;/auth-address&gt;&lt;titles&gt;&lt;title&gt;The Molecular Signatures Database (MSigDB) hallmark gene set collection&lt;/title&gt;&lt;secondary-title&gt;Cell Syst&lt;/secondary-title&gt;&lt;/titles&gt;&lt;periodical&gt;&lt;full-title&gt;Cell Syst&lt;/full-title&gt;&lt;/periodical&gt;&lt;pages&gt;417-425&lt;/pages&gt;&lt;volume&gt;1&lt;/volume&gt;&lt;number&gt;6&lt;/number&gt;&lt;edition&gt;2016/01/16&lt;/edition&gt;&lt;keywords&gt;&lt;keyword&gt;gene expression&lt;/keyword&gt;&lt;keyword&gt;gene set enrichment analysis&lt;/keyword&gt;&lt;keyword&gt;gene sets&lt;/keyword&gt;&lt;/keywords&gt;&lt;dates&gt;&lt;year&gt;2015&lt;/year&gt;&lt;pub-dates&gt;&lt;date&gt;Dec 23&lt;/date&gt;&lt;/pub-dates&gt;&lt;/dates&gt;&lt;isbn&gt;2405-4712 (Print)&amp;#xD;2405-4712 (Linking)&lt;/isbn&gt;&lt;accession-num&gt;26771021&lt;/accession-num&gt;&lt;urls&gt;&lt;related-urls&gt;&lt;url&gt;https://www.ncbi.nlm.nih.gov/pubmed/26771021&lt;/url&gt;&lt;/related-urls&gt;&lt;/urls&gt;&lt;custom2&gt;PMC4707969&lt;/custom2&gt;&lt;electronic-resource-num&gt;10.1016/j.cels.2015.12.004&lt;/electronic-resource-num&gt;&lt;/record&gt;&lt;/Cite&gt;&lt;/EndNote&gt;</w:instrText>
      </w:r>
      <w:r w:rsidR="00A53BA0">
        <w:rPr>
          <w:rFonts w:ascii="Times New Roman" w:hAnsi="Times New Roman" w:cs="Times New Roman"/>
        </w:rPr>
        <w:fldChar w:fldCharType="separate"/>
      </w:r>
      <w:r w:rsidR="0039610F">
        <w:rPr>
          <w:rFonts w:ascii="Times New Roman" w:hAnsi="Times New Roman" w:cs="Times New Roman"/>
          <w:noProof/>
        </w:rPr>
        <w:t>[3]</w:t>
      </w:r>
      <w:r w:rsidR="00A53BA0">
        <w:rPr>
          <w:rFonts w:ascii="Times New Roman" w:hAnsi="Times New Roman" w:cs="Times New Roman"/>
        </w:rPr>
        <w:fldChar w:fldCharType="end"/>
      </w:r>
      <w:r w:rsidR="00A53BA0" w:rsidRPr="00AD3F07">
        <w:rPr>
          <w:rFonts w:ascii="Times New Roman" w:hAnsi="Times New Roman" w:cs="Times New Roman"/>
        </w:rPr>
        <w:t xml:space="preserve"> hallmark gene sets.</w:t>
      </w:r>
      <w:r w:rsidR="0035654E" w:rsidRPr="0035654E">
        <w:rPr>
          <w:rFonts w:ascii="Times New Roman" w:hAnsi="Times New Roman" w:cs="Times New Roman"/>
        </w:rPr>
        <w:t xml:space="preserve"> </w:t>
      </w:r>
      <w:r w:rsidR="00A53BA0">
        <w:rPr>
          <w:rFonts w:ascii="Times New Roman" w:hAnsi="Times New Roman" w:cs="Times New Roman"/>
        </w:rPr>
        <w:t>After ranking the gene expression of</w:t>
      </w:r>
      <w:r w:rsidR="00A53BA0">
        <w:rPr>
          <w:rFonts w:ascii="Times New Roman" w:hAnsi="Times New Roman" w:cs="Times New Roman"/>
          <w:lang w:val="en-NZ"/>
        </w:rPr>
        <w:t xml:space="preserve"> the 150 samples from</w:t>
      </w:r>
      <w:r w:rsidR="0035654E" w:rsidRPr="0035654E">
        <w:rPr>
          <w:rFonts w:ascii="Times New Roman" w:hAnsi="Times New Roman" w:cs="Times New Roman"/>
          <w:lang w:val="en-NZ"/>
        </w:rPr>
        <w:t xml:space="preserve"> </w:t>
      </w:r>
      <w:r w:rsidR="00A53BA0">
        <w:rPr>
          <w:rFonts w:ascii="Times New Roman" w:hAnsi="Times New Roman" w:cs="Times New Roman"/>
          <w:lang w:val="en-NZ"/>
        </w:rPr>
        <w:t>all the cancer type by Wald statistic</w:t>
      </w:r>
      <w:r w:rsidR="0035654E" w:rsidRPr="0035654E">
        <w:rPr>
          <w:rFonts w:ascii="Times New Roman" w:hAnsi="Times New Roman" w:cs="Times New Roman"/>
          <w:lang w:val="en-NZ"/>
        </w:rPr>
        <w:t xml:space="preserve">, </w:t>
      </w:r>
      <w:r w:rsidR="0035654E" w:rsidRPr="00AC1458">
        <w:rPr>
          <w:rFonts w:ascii="Times New Roman" w:hAnsi="Times New Roman" w:cs="Times New Roman"/>
          <w:i/>
          <w:iCs/>
          <w:lang w:val="en-NZ"/>
        </w:rPr>
        <w:t>STAG2</w:t>
      </w:r>
      <w:r w:rsidR="0035654E" w:rsidRPr="0035654E">
        <w:rPr>
          <w:rFonts w:ascii="Times New Roman" w:hAnsi="Times New Roman" w:cs="Times New Roman"/>
          <w:lang w:val="en-NZ"/>
        </w:rPr>
        <w:t xml:space="preserve"> </w:t>
      </w:r>
      <w:r w:rsidR="005C23C0">
        <w:rPr>
          <w:rFonts w:ascii="Times New Roman" w:hAnsi="Times New Roman" w:cs="Times New Roman"/>
          <w:lang w:val="en-NZ"/>
        </w:rPr>
        <w:t xml:space="preserve">was the </w:t>
      </w:r>
      <w:r w:rsidR="0074339F">
        <w:rPr>
          <w:rFonts w:ascii="Times New Roman" w:hAnsi="Times New Roman" w:cs="Times New Roman"/>
          <w:lang w:val="en-NZ"/>
        </w:rPr>
        <w:t xml:space="preserve">top </w:t>
      </w:r>
      <w:r w:rsidR="005C23C0">
        <w:rPr>
          <w:rFonts w:ascii="Times New Roman" w:hAnsi="Times New Roman" w:cs="Times New Roman"/>
          <w:lang w:val="en-NZ"/>
        </w:rPr>
        <w:t>rank</w:t>
      </w:r>
      <w:r w:rsidR="0074339F">
        <w:rPr>
          <w:rFonts w:ascii="Times New Roman" w:hAnsi="Times New Roman" w:cs="Times New Roman"/>
          <w:lang w:val="en-NZ"/>
        </w:rPr>
        <w:t>ed</w:t>
      </w:r>
      <w:r w:rsidR="005C23C0">
        <w:rPr>
          <w:rFonts w:ascii="Times New Roman" w:hAnsi="Times New Roman" w:cs="Times New Roman"/>
          <w:lang w:val="en-NZ"/>
        </w:rPr>
        <w:t xml:space="preserve"> gene showing then a strong down-regulation </w:t>
      </w:r>
      <w:r w:rsidR="00802D49">
        <w:rPr>
          <w:rFonts w:ascii="Times New Roman" w:hAnsi="Times New Roman" w:cs="Times New Roman"/>
          <w:lang w:val="en-NZ"/>
        </w:rPr>
        <w:t>between STAG2 nonsense mutated and controls</w:t>
      </w:r>
      <w:r w:rsidR="0035654E" w:rsidRPr="0035654E">
        <w:rPr>
          <w:rFonts w:ascii="Times New Roman" w:hAnsi="Times New Roman" w:cs="Times New Roman"/>
          <w:lang w:val="en-NZ"/>
        </w:rPr>
        <w:t>.</w:t>
      </w:r>
    </w:p>
    <w:p w14:paraId="06E7DBEF" w14:textId="65907AED" w:rsidR="006F6840" w:rsidRPr="0035654E" w:rsidRDefault="0035654E">
      <w:pPr>
        <w:rPr>
          <w:rFonts w:ascii="Times New Roman" w:hAnsi="Times New Roman" w:cs="Times New Roman"/>
          <w:lang w:val="en-NZ"/>
        </w:rPr>
      </w:pPr>
      <w:r w:rsidRPr="0035654E">
        <w:rPr>
          <w:rFonts w:ascii="Times New Roman" w:hAnsi="Times New Roman" w:cs="Times New Roman"/>
          <w:lang w:val="en-NZ"/>
        </w:rPr>
        <w:t>The comparison of this ranking to the</w:t>
      </w:r>
      <w:r w:rsidR="00D535C6">
        <w:rPr>
          <w:rFonts w:ascii="Times New Roman" w:hAnsi="Times New Roman" w:cs="Times New Roman"/>
          <w:lang w:val="en-NZ"/>
        </w:rPr>
        <w:t xml:space="preserve"> </w:t>
      </w:r>
      <w:r w:rsidR="0074339F">
        <w:rPr>
          <w:rFonts w:ascii="Times New Roman" w:hAnsi="Times New Roman" w:cs="Times New Roman"/>
          <w:lang w:val="en-NZ"/>
        </w:rPr>
        <w:t xml:space="preserve">total </w:t>
      </w:r>
      <w:r w:rsidR="00D535C6">
        <w:rPr>
          <w:rFonts w:ascii="Times New Roman" w:hAnsi="Times New Roman" w:cs="Times New Roman"/>
          <w:lang w:val="en-NZ"/>
        </w:rPr>
        <w:t>HALLMARK</w:t>
      </w:r>
      <w:r w:rsidRPr="0035654E">
        <w:rPr>
          <w:rFonts w:ascii="Times New Roman" w:hAnsi="Times New Roman" w:cs="Times New Roman"/>
          <w:lang w:val="en-NZ"/>
        </w:rPr>
        <w:t xml:space="preserve"> gene set</w:t>
      </w:r>
      <w:r w:rsidR="00D535C6">
        <w:rPr>
          <w:rFonts w:ascii="Times New Roman" w:hAnsi="Times New Roman" w:cs="Times New Roman"/>
          <w:lang w:val="en-NZ"/>
        </w:rPr>
        <w:t xml:space="preserve">s </w:t>
      </w:r>
      <w:r w:rsidR="004528A4">
        <w:rPr>
          <w:rFonts w:ascii="Times New Roman" w:hAnsi="Times New Roman" w:cs="Times New Roman"/>
          <w:lang w:val="en-NZ"/>
        </w:rPr>
        <w:t xml:space="preserve">reveal a positive </w:t>
      </w:r>
      <w:r w:rsidR="00D535C6">
        <w:rPr>
          <w:rFonts w:ascii="Times New Roman" w:hAnsi="Times New Roman" w:cs="Times New Roman"/>
          <w:lang w:val="en-NZ"/>
        </w:rPr>
        <w:t xml:space="preserve">enrichment </w:t>
      </w:r>
      <w:r w:rsidR="00B15F91">
        <w:rPr>
          <w:rFonts w:ascii="Times New Roman" w:hAnsi="Times New Roman" w:cs="Times New Roman"/>
          <w:lang w:val="en-NZ"/>
        </w:rPr>
        <w:t xml:space="preserve">(NES: 1.43) </w:t>
      </w:r>
      <w:r w:rsidR="00D535C6">
        <w:rPr>
          <w:rFonts w:ascii="Times New Roman" w:hAnsi="Times New Roman" w:cs="Times New Roman"/>
          <w:lang w:val="en-NZ"/>
        </w:rPr>
        <w:t>with the</w:t>
      </w:r>
      <w:r w:rsidRPr="0035654E">
        <w:rPr>
          <w:rFonts w:ascii="Times New Roman" w:hAnsi="Times New Roman" w:cs="Times New Roman"/>
          <w:lang w:val="en-NZ"/>
        </w:rPr>
        <w:t xml:space="preserve"> HALLMARK_WNT_BETA_CATENIN </w:t>
      </w:r>
      <w:r w:rsidR="004528A4">
        <w:rPr>
          <w:rFonts w:ascii="Times New Roman" w:hAnsi="Times New Roman" w:cs="Times New Roman"/>
          <w:lang w:val="en-NZ"/>
        </w:rPr>
        <w:t xml:space="preserve">pathway </w:t>
      </w:r>
      <w:r w:rsidR="00D535C6">
        <w:rPr>
          <w:rFonts w:ascii="Times New Roman" w:hAnsi="Times New Roman" w:cs="Times New Roman"/>
          <w:lang w:val="en-NZ"/>
        </w:rPr>
        <w:t>at</w:t>
      </w:r>
      <w:r w:rsidRPr="0035654E">
        <w:rPr>
          <w:rFonts w:ascii="Times New Roman" w:hAnsi="Times New Roman" w:cs="Times New Roman"/>
          <w:lang w:val="en-NZ"/>
        </w:rPr>
        <w:t xml:space="preserve"> 8</w:t>
      </w:r>
      <w:r w:rsidRPr="0035654E">
        <w:rPr>
          <w:rFonts w:ascii="Times New Roman" w:hAnsi="Times New Roman" w:cs="Times New Roman"/>
          <w:vertAlign w:val="superscript"/>
          <w:lang w:val="en-NZ"/>
        </w:rPr>
        <w:t>th</w:t>
      </w:r>
      <w:r w:rsidR="005E4AC7">
        <w:rPr>
          <w:rFonts w:ascii="Times New Roman" w:hAnsi="Times New Roman" w:cs="Times New Roman"/>
          <w:lang w:val="en-NZ"/>
        </w:rPr>
        <w:t xml:space="preserve"> </w:t>
      </w:r>
      <w:r w:rsidR="00D535C6">
        <w:rPr>
          <w:rFonts w:ascii="Times New Roman" w:hAnsi="Times New Roman" w:cs="Times New Roman"/>
          <w:lang w:val="en-NZ"/>
        </w:rPr>
        <w:t>position of all the gene sets</w:t>
      </w:r>
      <w:r w:rsidRPr="0035654E">
        <w:rPr>
          <w:rFonts w:ascii="Times New Roman" w:hAnsi="Times New Roman" w:cs="Times New Roman"/>
          <w:lang w:val="en-NZ"/>
        </w:rPr>
        <w:t>.</w:t>
      </w:r>
    </w:p>
    <w:p w14:paraId="345E8FB0" w14:textId="5C9F0D4C" w:rsidR="00AD3F07" w:rsidRDefault="00AD3F07">
      <w:pPr>
        <w:rPr>
          <w:rFonts w:ascii="Times New Roman" w:hAnsi="Times New Roman" w:cs="Times New Roman"/>
        </w:rPr>
      </w:pPr>
    </w:p>
    <w:p w14:paraId="5CCE0D60" w14:textId="0220C4C5" w:rsidR="0063177C" w:rsidRPr="0063177C" w:rsidRDefault="0063177C">
      <w:pPr>
        <w:rPr>
          <w:rFonts w:ascii="Times New Roman" w:hAnsi="Times New Roman" w:cs="Times New Roman"/>
          <w:b/>
          <w:bCs/>
        </w:rPr>
      </w:pPr>
      <w:r w:rsidRPr="0063177C">
        <w:rPr>
          <w:rFonts w:ascii="Times New Roman" w:hAnsi="Times New Roman" w:cs="Times New Roman"/>
          <w:b/>
          <w:bCs/>
        </w:rPr>
        <w:t>References</w:t>
      </w:r>
    </w:p>
    <w:p w14:paraId="317586B6" w14:textId="77777777" w:rsidR="0063177C" w:rsidRPr="00E26DD8" w:rsidRDefault="0063177C">
      <w:pPr>
        <w:rPr>
          <w:rFonts w:ascii="Times New Roman" w:hAnsi="Times New Roman" w:cs="Times New Roman"/>
          <w:sz w:val="18"/>
          <w:szCs w:val="18"/>
        </w:rPr>
      </w:pPr>
    </w:p>
    <w:p w14:paraId="32D5D073" w14:textId="77777777" w:rsidR="0039610F" w:rsidRPr="0039610F" w:rsidRDefault="00AD3F07" w:rsidP="0039610F">
      <w:pPr>
        <w:pStyle w:val="EndNoteBibliography"/>
        <w:rPr>
          <w:rFonts w:ascii="Times New Roman" w:hAnsi="Times New Roman" w:cs="Times New Roman"/>
          <w:noProof/>
          <w:sz w:val="18"/>
          <w:szCs w:val="18"/>
        </w:rPr>
      </w:pPr>
      <w:r w:rsidRPr="0039610F">
        <w:rPr>
          <w:rFonts w:ascii="Times New Roman" w:hAnsi="Times New Roman" w:cs="Times New Roman"/>
          <w:sz w:val="18"/>
          <w:szCs w:val="18"/>
        </w:rPr>
        <w:fldChar w:fldCharType="begin"/>
      </w:r>
      <w:r w:rsidRPr="0039610F">
        <w:rPr>
          <w:rFonts w:ascii="Times New Roman" w:hAnsi="Times New Roman" w:cs="Times New Roman"/>
          <w:sz w:val="18"/>
          <w:szCs w:val="18"/>
        </w:rPr>
        <w:instrText xml:space="preserve"> ADDIN EN.REFLIST </w:instrText>
      </w:r>
      <w:r w:rsidRPr="0039610F">
        <w:rPr>
          <w:rFonts w:ascii="Times New Roman" w:hAnsi="Times New Roman" w:cs="Times New Roman"/>
          <w:sz w:val="18"/>
          <w:szCs w:val="18"/>
        </w:rPr>
        <w:fldChar w:fldCharType="separate"/>
      </w:r>
      <w:r w:rsidR="0039610F" w:rsidRPr="0039610F">
        <w:rPr>
          <w:rFonts w:ascii="Times New Roman" w:hAnsi="Times New Roman" w:cs="Times New Roman"/>
          <w:noProof/>
          <w:sz w:val="18"/>
          <w:szCs w:val="18"/>
        </w:rPr>
        <w:t>1.</w:t>
      </w:r>
      <w:r w:rsidR="0039610F" w:rsidRPr="0039610F">
        <w:rPr>
          <w:rFonts w:ascii="Times New Roman" w:hAnsi="Times New Roman" w:cs="Times New Roman"/>
          <w:noProof/>
          <w:sz w:val="18"/>
          <w:szCs w:val="18"/>
        </w:rPr>
        <w:tab/>
        <w:t>Grossman RL, Heath AP, Ferretti V et al. Toward a Shared Vision for Cancer Genomic Data, N Engl J Med 2016;375:1109-1112.</w:t>
      </w:r>
    </w:p>
    <w:p w14:paraId="1BFC0E99" w14:textId="77777777" w:rsidR="0039610F" w:rsidRPr="0039610F" w:rsidRDefault="0039610F" w:rsidP="0039610F">
      <w:pPr>
        <w:pStyle w:val="EndNoteBibliography"/>
        <w:rPr>
          <w:rFonts w:ascii="Times New Roman" w:hAnsi="Times New Roman" w:cs="Times New Roman"/>
          <w:noProof/>
          <w:sz w:val="18"/>
          <w:szCs w:val="18"/>
        </w:rPr>
      </w:pPr>
      <w:r w:rsidRPr="0039610F">
        <w:rPr>
          <w:rFonts w:ascii="Times New Roman" w:hAnsi="Times New Roman" w:cs="Times New Roman"/>
          <w:noProof/>
          <w:sz w:val="18"/>
          <w:szCs w:val="18"/>
        </w:rPr>
        <w:t>2.</w:t>
      </w:r>
      <w:r w:rsidRPr="0039610F">
        <w:rPr>
          <w:rFonts w:ascii="Times New Roman" w:hAnsi="Times New Roman" w:cs="Times New Roman"/>
          <w:noProof/>
          <w:sz w:val="18"/>
          <w:szCs w:val="18"/>
        </w:rPr>
        <w:tab/>
        <w:t>Subramanian A, Tamayo P, Mootha VK et al. Gene set enrichment analysis: a knowledge-based approach for interpreting genome-wide expression profiles, Proc Natl Acad Sci U S A 2005;102:15545-15550.</w:t>
      </w:r>
    </w:p>
    <w:p w14:paraId="414915F3" w14:textId="77777777" w:rsidR="0039610F" w:rsidRPr="0039610F" w:rsidRDefault="0039610F" w:rsidP="0039610F">
      <w:pPr>
        <w:pStyle w:val="EndNoteBibliography"/>
        <w:rPr>
          <w:rFonts w:ascii="Times New Roman" w:hAnsi="Times New Roman" w:cs="Times New Roman"/>
          <w:noProof/>
          <w:sz w:val="18"/>
          <w:szCs w:val="18"/>
        </w:rPr>
      </w:pPr>
      <w:r w:rsidRPr="0039610F">
        <w:rPr>
          <w:rFonts w:ascii="Times New Roman" w:hAnsi="Times New Roman" w:cs="Times New Roman"/>
          <w:noProof/>
          <w:sz w:val="18"/>
          <w:szCs w:val="18"/>
        </w:rPr>
        <w:t>3.</w:t>
      </w:r>
      <w:r w:rsidRPr="0039610F">
        <w:rPr>
          <w:rFonts w:ascii="Times New Roman" w:hAnsi="Times New Roman" w:cs="Times New Roman"/>
          <w:noProof/>
          <w:sz w:val="18"/>
          <w:szCs w:val="18"/>
        </w:rPr>
        <w:tab/>
        <w:t>Liberzon A, Birger C, Thorvaldsdottir H et al. The Molecular Signatures Database (MSigDB) hallmark gene set collection, Cell Syst 2015;1:417-425.</w:t>
      </w:r>
    </w:p>
    <w:p w14:paraId="14AAB647" w14:textId="2FC8B15D" w:rsidR="00F43791" w:rsidRPr="00E26DD8" w:rsidRDefault="00AD3F07">
      <w:pPr>
        <w:rPr>
          <w:rFonts w:ascii="Times New Roman" w:hAnsi="Times New Roman" w:cs="Times New Roman"/>
          <w:sz w:val="18"/>
          <w:szCs w:val="18"/>
        </w:rPr>
      </w:pPr>
      <w:r w:rsidRPr="0039610F">
        <w:rPr>
          <w:rFonts w:ascii="Times New Roman" w:hAnsi="Times New Roman" w:cs="Times New Roman"/>
          <w:sz w:val="18"/>
          <w:szCs w:val="18"/>
        </w:rPr>
        <w:fldChar w:fldCharType="end"/>
      </w:r>
    </w:p>
    <w:sectPr w:rsidR="00F43791" w:rsidRPr="00E26DD8" w:rsidSect="00802D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6E37"/>
    <w:multiLevelType w:val="hybridMultilevel"/>
    <w:tmpl w:val="34528C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7E50"/>
    <w:multiLevelType w:val="hybridMultilevel"/>
    <w:tmpl w:val="CC765A32"/>
    <w:lvl w:ilvl="0" w:tplc="C1BE4B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2423C"/>
    <w:multiLevelType w:val="hybridMultilevel"/>
    <w:tmpl w:val="495258C8"/>
    <w:lvl w:ilvl="0" w:tplc="59380B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efings Functional Genomi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05p0tt509awwevx91x9e5tv0tf9wzww0fx&quot;&gt;combined library-Converted&lt;record-ids&gt;&lt;item&gt;3471&lt;/item&gt;&lt;item&gt;3473&lt;/item&gt;&lt;item&gt;3474&lt;/item&gt;&lt;/record-ids&gt;&lt;/item&gt;&lt;/Libraries&gt;"/>
  </w:docVars>
  <w:rsids>
    <w:rsidRoot w:val="007A36B6"/>
    <w:rsid w:val="00001C2B"/>
    <w:rsid w:val="00004692"/>
    <w:rsid w:val="00007174"/>
    <w:rsid w:val="00012474"/>
    <w:rsid w:val="00016F0B"/>
    <w:rsid w:val="000258E7"/>
    <w:rsid w:val="000270E0"/>
    <w:rsid w:val="00035D6C"/>
    <w:rsid w:val="00036905"/>
    <w:rsid w:val="00046F3A"/>
    <w:rsid w:val="00050472"/>
    <w:rsid w:val="000534AA"/>
    <w:rsid w:val="00055F74"/>
    <w:rsid w:val="000607C7"/>
    <w:rsid w:val="00067B16"/>
    <w:rsid w:val="00075A68"/>
    <w:rsid w:val="00076205"/>
    <w:rsid w:val="00077817"/>
    <w:rsid w:val="00083E7F"/>
    <w:rsid w:val="000850FB"/>
    <w:rsid w:val="000869E7"/>
    <w:rsid w:val="000900B4"/>
    <w:rsid w:val="000947C6"/>
    <w:rsid w:val="000A041C"/>
    <w:rsid w:val="000A1CE2"/>
    <w:rsid w:val="000A25AA"/>
    <w:rsid w:val="000B1A0F"/>
    <w:rsid w:val="000C586A"/>
    <w:rsid w:val="000C70BF"/>
    <w:rsid w:val="000D011C"/>
    <w:rsid w:val="000D7B49"/>
    <w:rsid w:val="000E4CFA"/>
    <w:rsid w:val="000E5AC0"/>
    <w:rsid w:val="000E682F"/>
    <w:rsid w:val="000F29BA"/>
    <w:rsid w:val="0010269A"/>
    <w:rsid w:val="00103DD9"/>
    <w:rsid w:val="00107E3B"/>
    <w:rsid w:val="001158D4"/>
    <w:rsid w:val="00117B0F"/>
    <w:rsid w:val="0012305C"/>
    <w:rsid w:val="0012345B"/>
    <w:rsid w:val="0013327F"/>
    <w:rsid w:val="00135D70"/>
    <w:rsid w:val="00141701"/>
    <w:rsid w:val="00141A1C"/>
    <w:rsid w:val="00147090"/>
    <w:rsid w:val="00162B0D"/>
    <w:rsid w:val="00164006"/>
    <w:rsid w:val="00171BAB"/>
    <w:rsid w:val="00175220"/>
    <w:rsid w:val="00176A44"/>
    <w:rsid w:val="001811EF"/>
    <w:rsid w:val="00185973"/>
    <w:rsid w:val="00187871"/>
    <w:rsid w:val="0019753F"/>
    <w:rsid w:val="001A4D11"/>
    <w:rsid w:val="001A5274"/>
    <w:rsid w:val="001A6D43"/>
    <w:rsid w:val="001B049B"/>
    <w:rsid w:val="001B1EDD"/>
    <w:rsid w:val="001C1EE6"/>
    <w:rsid w:val="001C4A27"/>
    <w:rsid w:val="001E0FBC"/>
    <w:rsid w:val="001E19DA"/>
    <w:rsid w:val="001E7592"/>
    <w:rsid w:val="001F2F62"/>
    <w:rsid w:val="001F374E"/>
    <w:rsid w:val="001F7BDA"/>
    <w:rsid w:val="00200185"/>
    <w:rsid w:val="002106FB"/>
    <w:rsid w:val="00215314"/>
    <w:rsid w:val="00224C9E"/>
    <w:rsid w:val="00227B48"/>
    <w:rsid w:val="00227E63"/>
    <w:rsid w:val="00230B60"/>
    <w:rsid w:val="0024091E"/>
    <w:rsid w:val="00241A7B"/>
    <w:rsid w:val="00243A1F"/>
    <w:rsid w:val="002465DB"/>
    <w:rsid w:val="00254004"/>
    <w:rsid w:val="00260512"/>
    <w:rsid w:val="00264364"/>
    <w:rsid w:val="0026461D"/>
    <w:rsid w:val="0026488E"/>
    <w:rsid w:val="0026491B"/>
    <w:rsid w:val="002759E9"/>
    <w:rsid w:val="0028135B"/>
    <w:rsid w:val="0028339C"/>
    <w:rsid w:val="002A784C"/>
    <w:rsid w:val="002B4AF5"/>
    <w:rsid w:val="002B6C32"/>
    <w:rsid w:val="002C24A0"/>
    <w:rsid w:val="002C4870"/>
    <w:rsid w:val="002C5B67"/>
    <w:rsid w:val="002E57D7"/>
    <w:rsid w:val="002E7CAB"/>
    <w:rsid w:val="00300AC1"/>
    <w:rsid w:val="003021A2"/>
    <w:rsid w:val="0030415D"/>
    <w:rsid w:val="00306EBA"/>
    <w:rsid w:val="003070A6"/>
    <w:rsid w:val="00313BAE"/>
    <w:rsid w:val="0032467F"/>
    <w:rsid w:val="0032535A"/>
    <w:rsid w:val="00327A61"/>
    <w:rsid w:val="003359C4"/>
    <w:rsid w:val="00344A4B"/>
    <w:rsid w:val="00351159"/>
    <w:rsid w:val="0035654E"/>
    <w:rsid w:val="00391CDA"/>
    <w:rsid w:val="00394C93"/>
    <w:rsid w:val="0039610F"/>
    <w:rsid w:val="00397BA2"/>
    <w:rsid w:val="003A0C3E"/>
    <w:rsid w:val="003A523C"/>
    <w:rsid w:val="003B5548"/>
    <w:rsid w:val="003C0023"/>
    <w:rsid w:val="003C1668"/>
    <w:rsid w:val="003C3944"/>
    <w:rsid w:val="003D0451"/>
    <w:rsid w:val="003E1900"/>
    <w:rsid w:val="003E2FDB"/>
    <w:rsid w:val="0040073C"/>
    <w:rsid w:val="00403C0E"/>
    <w:rsid w:val="0042673F"/>
    <w:rsid w:val="004356FD"/>
    <w:rsid w:val="00440CE9"/>
    <w:rsid w:val="00442240"/>
    <w:rsid w:val="00450137"/>
    <w:rsid w:val="00450D6C"/>
    <w:rsid w:val="004528A4"/>
    <w:rsid w:val="004603D1"/>
    <w:rsid w:val="004625CF"/>
    <w:rsid w:val="00462CC0"/>
    <w:rsid w:val="00463163"/>
    <w:rsid w:val="00485AB0"/>
    <w:rsid w:val="00486939"/>
    <w:rsid w:val="00492BF3"/>
    <w:rsid w:val="00495527"/>
    <w:rsid w:val="00497601"/>
    <w:rsid w:val="004A0513"/>
    <w:rsid w:val="004A05C3"/>
    <w:rsid w:val="004B01BE"/>
    <w:rsid w:val="004B07C1"/>
    <w:rsid w:val="004B381A"/>
    <w:rsid w:val="004B473D"/>
    <w:rsid w:val="004D3E29"/>
    <w:rsid w:val="004D4198"/>
    <w:rsid w:val="004D49AA"/>
    <w:rsid w:val="004D6028"/>
    <w:rsid w:val="004E3E15"/>
    <w:rsid w:val="004E620D"/>
    <w:rsid w:val="004E6210"/>
    <w:rsid w:val="004F32CF"/>
    <w:rsid w:val="004F63FB"/>
    <w:rsid w:val="005053BF"/>
    <w:rsid w:val="005069CF"/>
    <w:rsid w:val="0051648C"/>
    <w:rsid w:val="00516664"/>
    <w:rsid w:val="00523A7F"/>
    <w:rsid w:val="005243FB"/>
    <w:rsid w:val="0054176A"/>
    <w:rsid w:val="00544417"/>
    <w:rsid w:val="00554802"/>
    <w:rsid w:val="005634F5"/>
    <w:rsid w:val="00563CE0"/>
    <w:rsid w:val="00563E17"/>
    <w:rsid w:val="00570A6E"/>
    <w:rsid w:val="005734DE"/>
    <w:rsid w:val="00585EFB"/>
    <w:rsid w:val="005873AA"/>
    <w:rsid w:val="005933D9"/>
    <w:rsid w:val="00593E77"/>
    <w:rsid w:val="00595AF8"/>
    <w:rsid w:val="005A1514"/>
    <w:rsid w:val="005A5804"/>
    <w:rsid w:val="005A7010"/>
    <w:rsid w:val="005C0810"/>
    <w:rsid w:val="005C23C0"/>
    <w:rsid w:val="005C348D"/>
    <w:rsid w:val="005C357B"/>
    <w:rsid w:val="005C5697"/>
    <w:rsid w:val="005C570C"/>
    <w:rsid w:val="005C6D50"/>
    <w:rsid w:val="005E1782"/>
    <w:rsid w:val="005E427A"/>
    <w:rsid w:val="005E4AC7"/>
    <w:rsid w:val="005F7CD3"/>
    <w:rsid w:val="00602042"/>
    <w:rsid w:val="006041DB"/>
    <w:rsid w:val="00606CA5"/>
    <w:rsid w:val="00611CBA"/>
    <w:rsid w:val="00612BAF"/>
    <w:rsid w:val="00613B22"/>
    <w:rsid w:val="0061455A"/>
    <w:rsid w:val="00623AF4"/>
    <w:rsid w:val="00623F01"/>
    <w:rsid w:val="0062606F"/>
    <w:rsid w:val="0063177C"/>
    <w:rsid w:val="00635682"/>
    <w:rsid w:val="00636FEA"/>
    <w:rsid w:val="006420E0"/>
    <w:rsid w:val="0064573F"/>
    <w:rsid w:val="006539FA"/>
    <w:rsid w:val="00657C29"/>
    <w:rsid w:val="00657DBE"/>
    <w:rsid w:val="006668A9"/>
    <w:rsid w:val="00680068"/>
    <w:rsid w:val="0068253E"/>
    <w:rsid w:val="00691FDE"/>
    <w:rsid w:val="006A4C88"/>
    <w:rsid w:val="006A6AAE"/>
    <w:rsid w:val="006A6C45"/>
    <w:rsid w:val="006B0231"/>
    <w:rsid w:val="006B6073"/>
    <w:rsid w:val="006C53F5"/>
    <w:rsid w:val="006D5249"/>
    <w:rsid w:val="006E28B8"/>
    <w:rsid w:val="006E7FC8"/>
    <w:rsid w:val="006F2D10"/>
    <w:rsid w:val="006F3175"/>
    <w:rsid w:val="006F6840"/>
    <w:rsid w:val="00717531"/>
    <w:rsid w:val="00721925"/>
    <w:rsid w:val="00724731"/>
    <w:rsid w:val="007310C5"/>
    <w:rsid w:val="00735A0E"/>
    <w:rsid w:val="00736547"/>
    <w:rsid w:val="00742C53"/>
    <w:rsid w:val="0074339F"/>
    <w:rsid w:val="0074505C"/>
    <w:rsid w:val="007653B8"/>
    <w:rsid w:val="007673DE"/>
    <w:rsid w:val="0077079D"/>
    <w:rsid w:val="0079159A"/>
    <w:rsid w:val="0079265B"/>
    <w:rsid w:val="00797D31"/>
    <w:rsid w:val="007A36B6"/>
    <w:rsid w:val="007B18DE"/>
    <w:rsid w:val="007B41F2"/>
    <w:rsid w:val="007C5E8F"/>
    <w:rsid w:val="007D2246"/>
    <w:rsid w:val="007D5E24"/>
    <w:rsid w:val="007E1938"/>
    <w:rsid w:val="007F03F3"/>
    <w:rsid w:val="00802D30"/>
    <w:rsid w:val="00802D49"/>
    <w:rsid w:val="00803180"/>
    <w:rsid w:val="008050F9"/>
    <w:rsid w:val="00807B05"/>
    <w:rsid w:val="00807B6C"/>
    <w:rsid w:val="008110E8"/>
    <w:rsid w:val="00811806"/>
    <w:rsid w:val="00821E7B"/>
    <w:rsid w:val="00823B14"/>
    <w:rsid w:val="00827134"/>
    <w:rsid w:val="00827306"/>
    <w:rsid w:val="00827745"/>
    <w:rsid w:val="00836B1D"/>
    <w:rsid w:val="00847275"/>
    <w:rsid w:val="008608AB"/>
    <w:rsid w:val="00866336"/>
    <w:rsid w:val="00885EFB"/>
    <w:rsid w:val="008A1BCD"/>
    <w:rsid w:val="008A21D2"/>
    <w:rsid w:val="008A2233"/>
    <w:rsid w:val="008A6248"/>
    <w:rsid w:val="008B06F9"/>
    <w:rsid w:val="008B54EA"/>
    <w:rsid w:val="008C36F5"/>
    <w:rsid w:val="008C44A8"/>
    <w:rsid w:val="008C4951"/>
    <w:rsid w:val="008C6FEA"/>
    <w:rsid w:val="008D48E3"/>
    <w:rsid w:val="008E3804"/>
    <w:rsid w:val="008E3E46"/>
    <w:rsid w:val="008E66F1"/>
    <w:rsid w:val="008E73DA"/>
    <w:rsid w:val="008F043E"/>
    <w:rsid w:val="008F1512"/>
    <w:rsid w:val="0090075F"/>
    <w:rsid w:val="00903AF1"/>
    <w:rsid w:val="00905F87"/>
    <w:rsid w:val="0091108B"/>
    <w:rsid w:val="00911865"/>
    <w:rsid w:val="009118AD"/>
    <w:rsid w:val="00916B39"/>
    <w:rsid w:val="00920DFE"/>
    <w:rsid w:val="00936F2E"/>
    <w:rsid w:val="00941FDD"/>
    <w:rsid w:val="009454F8"/>
    <w:rsid w:val="00952096"/>
    <w:rsid w:val="00952B57"/>
    <w:rsid w:val="00954EC8"/>
    <w:rsid w:val="00962638"/>
    <w:rsid w:val="0097287B"/>
    <w:rsid w:val="00977720"/>
    <w:rsid w:val="00982103"/>
    <w:rsid w:val="00985A07"/>
    <w:rsid w:val="009923FC"/>
    <w:rsid w:val="009A10BE"/>
    <w:rsid w:val="009A70A7"/>
    <w:rsid w:val="009B02C1"/>
    <w:rsid w:val="009B1D46"/>
    <w:rsid w:val="009C10A0"/>
    <w:rsid w:val="009F434E"/>
    <w:rsid w:val="009F5EA6"/>
    <w:rsid w:val="00A046A6"/>
    <w:rsid w:val="00A101CC"/>
    <w:rsid w:val="00A10444"/>
    <w:rsid w:val="00A14A23"/>
    <w:rsid w:val="00A16B1F"/>
    <w:rsid w:val="00A16C7E"/>
    <w:rsid w:val="00A2556A"/>
    <w:rsid w:val="00A32119"/>
    <w:rsid w:val="00A3306B"/>
    <w:rsid w:val="00A3421F"/>
    <w:rsid w:val="00A47481"/>
    <w:rsid w:val="00A50C8D"/>
    <w:rsid w:val="00A52066"/>
    <w:rsid w:val="00A53BA0"/>
    <w:rsid w:val="00A644AE"/>
    <w:rsid w:val="00A67E51"/>
    <w:rsid w:val="00A769D4"/>
    <w:rsid w:val="00A9311B"/>
    <w:rsid w:val="00A93C27"/>
    <w:rsid w:val="00AA23D2"/>
    <w:rsid w:val="00AA3307"/>
    <w:rsid w:val="00AA58BF"/>
    <w:rsid w:val="00AA6BE8"/>
    <w:rsid w:val="00AB268E"/>
    <w:rsid w:val="00AC1458"/>
    <w:rsid w:val="00AC14B1"/>
    <w:rsid w:val="00AC4C65"/>
    <w:rsid w:val="00AC5A8B"/>
    <w:rsid w:val="00AC75FD"/>
    <w:rsid w:val="00AD0838"/>
    <w:rsid w:val="00AD0DFB"/>
    <w:rsid w:val="00AD23AF"/>
    <w:rsid w:val="00AD3F07"/>
    <w:rsid w:val="00AD66B9"/>
    <w:rsid w:val="00AE27F7"/>
    <w:rsid w:val="00AF2096"/>
    <w:rsid w:val="00AF5066"/>
    <w:rsid w:val="00AF517C"/>
    <w:rsid w:val="00B12592"/>
    <w:rsid w:val="00B15F91"/>
    <w:rsid w:val="00B17F5B"/>
    <w:rsid w:val="00B20739"/>
    <w:rsid w:val="00B22819"/>
    <w:rsid w:val="00B2571C"/>
    <w:rsid w:val="00B2617F"/>
    <w:rsid w:val="00B27218"/>
    <w:rsid w:val="00B46310"/>
    <w:rsid w:val="00B5224E"/>
    <w:rsid w:val="00B53DF6"/>
    <w:rsid w:val="00B55FDC"/>
    <w:rsid w:val="00B56356"/>
    <w:rsid w:val="00B61DC0"/>
    <w:rsid w:val="00B63262"/>
    <w:rsid w:val="00B712CD"/>
    <w:rsid w:val="00B83267"/>
    <w:rsid w:val="00B83593"/>
    <w:rsid w:val="00BA0C01"/>
    <w:rsid w:val="00BA5DAD"/>
    <w:rsid w:val="00BB50BA"/>
    <w:rsid w:val="00BB6624"/>
    <w:rsid w:val="00BB7A92"/>
    <w:rsid w:val="00BC0D04"/>
    <w:rsid w:val="00BC2F5B"/>
    <w:rsid w:val="00BC3A21"/>
    <w:rsid w:val="00BD34FE"/>
    <w:rsid w:val="00BD481C"/>
    <w:rsid w:val="00BD709F"/>
    <w:rsid w:val="00BE1369"/>
    <w:rsid w:val="00BE31EF"/>
    <w:rsid w:val="00C07C3A"/>
    <w:rsid w:val="00C1171E"/>
    <w:rsid w:val="00C14158"/>
    <w:rsid w:val="00C15BCE"/>
    <w:rsid w:val="00C17B7A"/>
    <w:rsid w:val="00C17E5C"/>
    <w:rsid w:val="00C4768B"/>
    <w:rsid w:val="00C509DE"/>
    <w:rsid w:val="00C550FF"/>
    <w:rsid w:val="00C65649"/>
    <w:rsid w:val="00C66264"/>
    <w:rsid w:val="00C67B43"/>
    <w:rsid w:val="00C715AC"/>
    <w:rsid w:val="00C76248"/>
    <w:rsid w:val="00C86BF6"/>
    <w:rsid w:val="00C877A2"/>
    <w:rsid w:val="00C920FA"/>
    <w:rsid w:val="00C939E7"/>
    <w:rsid w:val="00C97317"/>
    <w:rsid w:val="00CA2054"/>
    <w:rsid w:val="00CA2A28"/>
    <w:rsid w:val="00CB085A"/>
    <w:rsid w:val="00CB432C"/>
    <w:rsid w:val="00CC0D60"/>
    <w:rsid w:val="00CD742C"/>
    <w:rsid w:val="00CF043A"/>
    <w:rsid w:val="00CF244B"/>
    <w:rsid w:val="00CF3AD5"/>
    <w:rsid w:val="00CF3B51"/>
    <w:rsid w:val="00D0100D"/>
    <w:rsid w:val="00D01FA2"/>
    <w:rsid w:val="00D03458"/>
    <w:rsid w:val="00D03A61"/>
    <w:rsid w:val="00D11A66"/>
    <w:rsid w:val="00D13A84"/>
    <w:rsid w:val="00D172DF"/>
    <w:rsid w:val="00D248AD"/>
    <w:rsid w:val="00D271C7"/>
    <w:rsid w:val="00D33FF2"/>
    <w:rsid w:val="00D45DF2"/>
    <w:rsid w:val="00D47591"/>
    <w:rsid w:val="00D535C6"/>
    <w:rsid w:val="00D55CD3"/>
    <w:rsid w:val="00D72195"/>
    <w:rsid w:val="00D72813"/>
    <w:rsid w:val="00D73C4A"/>
    <w:rsid w:val="00D74CD2"/>
    <w:rsid w:val="00D815AC"/>
    <w:rsid w:val="00D85882"/>
    <w:rsid w:val="00D90AA9"/>
    <w:rsid w:val="00DA47EB"/>
    <w:rsid w:val="00DB4F1E"/>
    <w:rsid w:val="00DC5A0B"/>
    <w:rsid w:val="00DD3890"/>
    <w:rsid w:val="00DD4899"/>
    <w:rsid w:val="00DD6CD6"/>
    <w:rsid w:val="00DF22B2"/>
    <w:rsid w:val="00E00118"/>
    <w:rsid w:val="00E15F5B"/>
    <w:rsid w:val="00E2397B"/>
    <w:rsid w:val="00E26DD8"/>
    <w:rsid w:val="00E27758"/>
    <w:rsid w:val="00E42B26"/>
    <w:rsid w:val="00E50667"/>
    <w:rsid w:val="00E61D7D"/>
    <w:rsid w:val="00E67649"/>
    <w:rsid w:val="00E729E2"/>
    <w:rsid w:val="00E74E02"/>
    <w:rsid w:val="00E7721C"/>
    <w:rsid w:val="00E93997"/>
    <w:rsid w:val="00EA4EC0"/>
    <w:rsid w:val="00EB0389"/>
    <w:rsid w:val="00EB3824"/>
    <w:rsid w:val="00ED24E4"/>
    <w:rsid w:val="00ED28BD"/>
    <w:rsid w:val="00EE1405"/>
    <w:rsid w:val="00EE4DC5"/>
    <w:rsid w:val="00EE762A"/>
    <w:rsid w:val="00EF256D"/>
    <w:rsid w:val="00EF58FE"/>
    <w:rsid w:val="00F0508F"/>
    <w:rsid w:val="00F1268E"/>
    <w:rsid w:val="00F12F1D"/>
    <w:rsid w:val="00F13612"/>
    <w:rsid w:val="00F218CE"/>
    <w:rsid w:val="00F302CF"/>
    <w:rsid w:val="00F35834"/>
    <w:rsid w:val="00F3706A"/>
    <w:rsid w:val="00F379C1"/>
    <w:rsid w:val="00F37C0B"/>
    <w:rsid w:val="00F431CB"/>
    <w:rsid w:val="00F43791"/>
    <w:rsid w:val="00F45CE9"/>
    <w:rsid w:val="00F561EB"/>
    <w:rsid w:val="00F61C8E"/>
    <w:rsid w:val="00F72B5C"/>
    <w:rsid w:val="00F73E78"/>
    <w:rsid w:val="00F74C01"/>
    <w:rsid w:val="00F74DFA"/>
    <w:rsid w:val="00F77C23"/>
    <w:rsid w:val="00F77E2C"/>
    <w:rsid w:val="00F80D88"/>
    <w:rsid w:val="00F80D98"/>
    <w:rsid w:val="00F82CE5"/>
    <w:rsid w:val="00F84109"/>
    <w:rsid w:val="00F8412B"/>
    <w:rsid w:val="00F8697E"/>
    <w:rsid w:val="00F90C3D"/>
    <w:rsid w:val="00FB12F2"/>
    <w:rsid w:val="00FC1A8C"/>
    <w:rsid w:val="00FC5414"/>
    <w:rsid w:val="00FD37D6"/>
    <w:rsid w:val="00FD3997"/>
    <w:rsid w:val="00FD5B1E"/>
    <w:rsid w:val="00FD60AF"/>
    <w:rsid w:val="00FE0B9F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7CF3"/>
  <w14:defaultImageDpi w14:val="32767"/>
  <w15:chartTrackingRefBased/>
  <w15:docId w15:val="{6A3A425D-7044-1044-AADB-4A7F52D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6B6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AD3F07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3F07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D3F07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D3F07"/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4E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9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D49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5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51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4A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22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2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2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2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ea-msigdb.org/gsea/msigdb/cards/HALLMARK_WNT_BETA_CATENIN_SIGNAL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Horsfield</dc:creator>
  <cp:keywords/>
  <dc:description/>
  <cp:lastModifiedBy>Julia Horsfield</cp:lastModifiedBy>
  <cp:revision>4</cp:revision>
  <dcterms:created xsi:type="dcterms:W3CDTF">2020-12-02T18:31:00Z</dcterms:created>
  <dcterms:modified xsi:type="dcterms:W3CDTF">2020-12-03T20:09:00Z</dcterms:modified>
</cp:coreProperties>
</file>