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DF1960">
        <w:fldChar w:fldCharType="begin"/>
      </w:r>
      <w:r w:rsidR="00DF1960">
        <w:instrText xml:space="preserve"> HYPERLINK "https://biosharing.org/" \t "_blank" </w:instrText>
      </w:r>
      <w:r w:rsidR="00DF196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DF196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jstaline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jstaline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jstaline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E7C5F4E" w:rsidR="00877644" w:rsidRPr="004D7982" w:rsidRDefault="007C77D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Calibri" w:hAnsi="Calibri"/>
          <w:color w:val="1F497D" w:themeColor="text2"/>
          <w:sz w:val="22"/>
        </w:rPr>
      </w:pPr>
      <w:r w:rsidRPr="004D7982">
        <w:rPr>
          <w:rFonts w:ascii="Calibri" w:hAnsi="Calibri"/>
          <w:color w:val="1F497D" w:themeColor="text2"/>
          <w:sz w:val="22"/>
        </w:rPr>
        <w:t xml:space="preserve">No statistical methods were used to predetermine sample size. </w:t>
      </w:r>
      <w:r w:rsidR="004A0A67" w:rsidRPr="004D7982">
        <w:rPr>
          <w:rFonts w:ascii="Calibri" w:hAnsi="Calibri"/>
          <w:color w:val="1F497D" w:themeColor="text2"/>
          <w:sz w:val="22"/>
        </w:rPr>
        <w:t xml:space="preserve">However, for </w:t>
      </w:r>
      <w:proofErr w:type="spellStart"/>
      <w:r w:rsidR="004A0A67" w:rsidRPr="004D7982">
        <w:rPr>
          <w:rFonts w:ascii="Calibri" w:hAnsi="Calibri"/>
          <w:color w:val="1F497D" w:themeColor="text2"/>
          <w:sz w:val="22"/>
        </w:rPr>
        <w:t>RNAseq</w:t>
      </w:r>
      <w:proofErr w:type="spellEnd"/>
      <w:r w:rsidR="004A0A67" w:rsidRPr="004D7982">
        <w:rPr>
          <w:rFonts w:ascii="Calibri" w:hAnsi="Calibri"/>
          <w:color w:val="1F497D" w:themeColor="text2"/>
          <w:sz w:val="22"/>
        </w:rPr>
        <w:t xml:space="preserve"> analyses we determined the value of using tr</w:t>
      </w:r>
      <w:r w:rsidR="002E7F5E" w:rsidRPr="004D7982">
        <w:rPr>
          <w:rFonts w:ascii="Calibri" w:hAnsi="Calibri"/>
          <w:color w:val="1F497D" w:themeColor="text2"/>
          <w:sz w:val="22"/>
        </w:rPr>
        <w:t>iplicate independent samples per biological condition</w:t>
      </w:r>
      <w:r w:rsidR="0052628F" w:rsidRPr="004D7982">
        <w:rPr>
          <w:rFonts w:ascii="Calibri" w:hAnsi="Calibri"/>
          <w:color w:val="1F497D" w:themeColor="text2"/>
          <w:sz w:val="22"/>
        </w:rPr>
        <w:t xml:space="preserve"> (</w:t>
      </w:r>
      <w:r w:rsidR="008032F2" w:rsidRPr="004D7982">
        <w:rPr>
          <w:rFonts w:ascii="Calibri" w:hAnsi="Calibri"/>
          <w:color w:val="1F497D" w:themeColor="text2"/>
          <w:sz w:val="22"/>
        </w:rPr>
        <w:t xml:space="preserve">described in </w:t>
      </w:r>
      <w:hyperlink r:id="rId11" w:history="1">
        <w:r w:rsidR="008032F2" w:rsidRPr="004D7982">
          <w:rPr>
            <w:rStyle w:val="Hyperlink"/>
            <w:rFonts w:ascii="Calibri" w:hAnsi="Calibri"/>
            <w:color w:val="1F497D" w:themeColor="text2"/>
            <w:sz w:val="22"/>
          </w:rPr>
          <w:t xml:space="preserve">Van </w:t>
        </w:r>
        <w:proofErr w:type="spellStart"/>
        <w:r w:rsidR="008032F2" w:rsidRPr="004D7982">
          <w:rPr>
            <w:rStyle w:val="Hyperlink"/>
            <w:rFonts w:ascii="Calibri" w:hAnsi="Calibri"/>
            <w:color w:val="1F497D" w:themeColor="text2"/>
            <w:sz w:val="22"/>
          </w:rPr>
          <w:t>Iterson</w:t>
        </w:r>
        <w:proofErr w:type="spellEnd"/>
        <w:r w:rsidR="008032F2" w:rsidRPr="004D7982">
          <w:rPr>
            <w:rStyle w:val="Hyperlink"/>
            <w:rFonts w:ascii="Calibri" w:hAnsi="Calibri"/>
            <w:color w:val="1F497D" w:themeColor="text2"/>
            <w:sz w:val="22"/>
          </w:rPr>
          <w:t xml:space="preserve"> </w:t>
        </w:r>
        <w:r w:rsidR="008032F2" w:rsidRPr="004D7982">
          <w:rPr>
            <w:rStyle w:val="Hyperlink"/>
            <w:rFonts w:ascii="Calibri" w:hAnsi="Calibri"/>
            <w:i/>
            <w:color w:val="1F497D" w:themeColor="text2"/>
            <w:sz w:val="22"/>
          </w:rPr>
          <w:t>et al</w:t>
        </w:r>
        <w:r w:rsidR="008032F2" w:rsidRPr="004D7982">
          <w:rPr>
            <w:rStyle w:val="Hyperlink"/>
            <w:rFonts w:ascii="Calibri" w:hAnsi="Calibri"/>
            <w:color w:val="1F497D" w:themeColor="text2"/>
            <w:sz w:val="22"/>
          </w:rPr>
          <w:t>., 2013</w:t>
        </w:r>
      </w:hyperlink>
      <w:r w:rsidR="008032F2" w:rsidRPr="004D7982">
        <w:rPr>
          <w:rFonts w:ascii="Calibri" w:hAnsi="Calibri"/>
          <w:color w:val="1F497D" w:themeColor="text2"/>
          <w:sz w:val="22"/>
        </w:rPr>
        <w:t>)</w:t>
      </w:r>
      <w:r w:rsidR="004A0A67" w:rsidRPr="004D7982">
        <w:rPr>
          <w:rFonts w:ascii="Calibri" w:hAnsi="Calibri"/>
          <w:color w:val="1F497D" w:themeColor="text2"/>
          <w:sz w:val="22"/>
        </w:rPr>
        <w:t xml:space="preserve">. </w:t>
      </w:r>
      <w:r w:rsidR="004D7982" w:rsidRPr="004D7982">
        <w:rPr>
          <w:rFonts w:ascii="Calibri" w:hAnsi="Calibri"/>
          <w:color w:val="1F497D" w:themeColor="text2"/>
          <w:sz w:val="22"/>
        </w:rPr>
        <w:t>The used p</w:t>
      </w:r>
      <w:r w:rsidR="0067143A" w:rsidRPr="004D7982">
        <w:rPr>
          <w:rFonts w:ascii="Calibri" w:hAnsi="Calibri"/>
          <w:color w:val="1F497D" w:themeColor="text2"/>
          <w:sz w:val="22"/>
        </w:rPr>
        <w:t xml:space="preserve">roteomic work flow, </w:t>
      </w:r>
      <w:r w:rsidR="004D7982" w:rsidRPr="004D7982">
        <w:rPr>
          <w:rFonts w:ascii="Calibri" w:hAnsi="Calibri"/>
          <w:color w:val="1F497D" w:themeColor="text2"/>
          <w:sz w:val="22"/>
        </w:rPr>
        <w:t>with</w:t>
      </w:r>
      <w:r w:rsidR="0067143A" w:rsidRPr="004D7982">
        <w:rPr>
          <w:rFonts w:ascii="Calibri" w:hAnsi="Calibri"/>
          <w:color w:val="1F497D" w:themeColor="text2"/>
          <w:sz w:val="22"/>
        </w:rPr>
        <w:t xml:space="preserve"> two technical replicates per cell line, is extensively bench-marked for reproducibility (</w:t>
      </w:r>
      <w:r w:rsidR="004D7982" w:rsidRPr="004D7982">
        <w:rPr>
          <w:rFonts w:ascii="Calibri" w:hAnsi="Calibri"/>
          <w:color w:val="1F497D" w:themeColor="text2"/>
          <w:sz w:val="22"/>
        </w:rPr>
        <w:t xml:space="preserve">see Material and Methods section; </w:t>
      </w:r>
      <w:hyperlink r:id="rId12" w:history="1">
        <w:r w:rsidR="0067143A" w:rsidRPr="004D7982">
          <w:rPr>
            <w:rStyle w:val="Hyperlink"/>
            <w:rFonts w:ascii="Calibri" w:hAnsi="Calibri"/>
            <w:color w:val="1F497D" w:themeColor="text2"/>
            <w:sz w:val="22"/>
          </w:rPr>
          <w:t xml:space="preserve">Piersma </w:t>
        </w:r>
        <w:r w:rsidR="0067143A" w:rsidRPr="004D7982">
          <w:rPr>
            <w:rStyle w:val="Hyperlink"/>
            <w:rFonts w:ascii="Calibri" w:hAnsi="Calibri"/>
            <w:i/>
            <w:color w:val="1F497D" w:themeColor="text2"/>
            <w:sz w:val="22"/>
          </w:rPr>
          <w:t>et al.,</w:t>
        </w:r>
        <w:r w:rsidR="0067143A" w:rsidRPr="004D7982">
          <w:rPr>
            <w:rStyle w:val="Hyperlink"/>
            <w:rFonts w:ascii="Calibri" w:hAnsi="Calibri"/>
            <w:color w:val="1F497D" w:themeColor="text2"/>
            <w:sz w:val="22"/>
          </w:rPr>
          <w:t xml:space="preserve"> 2013</w:t>
        </w:r>
      </w:hyperlink>
      <w:r w:rsidR="0067143A" w:rsidRPr="004D7982">
        <w:rPr>
          <w:rFonts w:ascii="Calibri" w:hAnsi="Calibri"/>
          <w:color w:val="1F497D" w:themeColor="text2"/>
          <w:sz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jstaline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65AE22F" w14:textId="2DF2A9B7" w:rsidR="00977AC9" w:rsidRPr="002A3913" w:rsidRDefault="00977AC9"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A3913">
        <w:rPr>
          <w:rFonts w:asciiTheme="minorHAnsi" w:hAnsiTheme="minorHAnsi"/>
          <w:color w:val="1F497D" w:themeColor="text2"/>
          <w:sz w:val="22"/>
          <w:szCs w:val="22"/>
        </w:rPr>
        <w:lastRenderedPageBreak/>
        <w:t xml:space="preserve">Independent </w:t>
      </w:r>
      <w:r w:rsidR="004D7982" w:rsidRPr="002A3913">
        <w:rPr>
          <w:rFonts w:asciiTheme="minorHAnsi" w:hAnsiTheme="minorHAnsi"/>
          <w:color w:val="1F497D" w:themeColor="text2"/>
          <w:sz w:val="22"/>
          <w:szCs w:val="22"/>
        </w:rPr>
        <w:t>FLCN</w:t>
      </w:r>
      <w:r w:rsidR="004D7982" w:rsidRPr="002A3913">
        <w:rPr>
          <w:rFonts w:asciiTheme="minorHAnsi" w:hAnsiTheme="minorHAnsi"/>
          <w:color w:val="1F497D" w:themeColor="text2"/>
          <w:sz w:val="22"/>
          <w:szCs w:val="22"/>
          <w:vertAlign w:val="superscript"/>
        </w:rPr>
        <w:t xml:space="preserve">POS </w:t>
      </w:r>
      <w:r w:rsidR="004D7982" w:rsidRPr="002A3913">
        <w:rPr>
          <w:rFonts w:asciiTheme="minorHAnsi" w:hAnsiTheme="minorHAnsi"/>
          <w:color w:val="1F497D" w:themeColor="text2"/>
          <w:sz w:val="22"/>
          <w:szCs w:val="22"/>
        </w:rPr>
        <w:t>and FLCN</w:t>
      </w:r>
      <w:r w:rsidR="004D7982" w:rsidRPr="002A3913">
        <w:rPr>
          <w:rFonts w:asciiTheme="minorHAnsi" w:hAnsiTheme="minorHAnsi"/>
          <w:color w:val="1F497D" w:themeColor="text2"/>
          <w:sz w:val="22"/>
          <w:szCs w:val="22"/>
          <w:vertAlign w:val="superscript"/>
        </w:rPr>
        <w:t xml:space="preserve">NEG </w:t>
      </w:r>
      <w:r w:rsidR="004D7982" w:rsidRPr="002A3913">
        <w:rPr>
          <w:rFonts w:asciiTheme="minorHAnsi" w:hAnsiTheme="minorHAnsi"/>
          <w:color w:val="1F497D" w:themeColor="text2"/>
          <w:sz w:val="22"/>
          <w:szCs w:val="22"/>
        </w:rPr>
        <w:t>cell lines</w:t>
      </w:r>
      <w:r w:rsidRPr="002A3913">
        <w:rPr>
          <w:rFonts w:asciiTheme="minorHAnsi" w:hAnsiTheme="minorHAnsi"/>
          <w:color w:val="1F497D" w:themeColor="text2"/>
          <w:sz w:val="22"/>
          <w:szCs w:val="22"/>
        </w:rPr>
        <w:t xml:space="preserve"> were treated as biological replicates</w:t>
      </w:r>
      <w:r w:rsidR="00D2343D" w:rsidRPr="002A3913">
        <w:rPr>
          <w:rFonts w:asciiTheme="minorHAnsi" w:hAnsiTheme="minorHAnsi"/>
          <w:color w:val="1F497D" w:themeColor="text2"/>
          <w:sz w:val="22"/>
          <w:szCs w:val="22"/>
        </w:rPr>
        <w:t xml:space="preserve"> (although derived from the same cell line, each cell line is genetically different due to CRISPR mediated gene disruptions)</w:t>
      </w:r>
      <w:r w:rsidRPr="002A3913">
        <w:rPr>
          <w:rFonts w:asciiTheme="minorHAnsi" w:hAnsiTheme="minorHAnsi"/>
          <w:color w:val="1F497D" w:themeColor="text2"/>
          <w:sz w:val="22"/>
          <w:szCs w:val="22"/>
        </w:rPr>
        <w:t xml:space="preserve"> and therefore allocated together</w:t>
      </w:r>
      <w:r w:rsidR="004D7982" w:rsidRPr="002A3913">
        <w:rPr>
          <w:rFonts w:asciiTheme="minorHAnsi" w:hAnsiTheme="minorHAnsi"/>
          <w:color w:val="1F497D" w:themeColor="text2"/>
          <w:sz w:val="22"/>
          <w:szCs w:val="22"/>
        </w:rPr>
        <w:t xml:space="preserve"> in groups</w:t>
      </w:r>
      <w:r w:rsidRPr="002A3913">
        <w:rPr>
          <w:rFonts w:asciiTheme="minorHAnsi" w:hAnsiTheme="minorHAnsi"/>
          <w:color w:val="1F497D" w:themeColor="text2"/>
          <w:sz w:val="22"/>
          <w:szCs w:val="22"/>
        </w:rPr>
        <w:t xml:space="preserve"> to perform </w:t>
      </w:r>
      <w:r w:rsidR="004D7982" w:rsidRPr="002A3913">
        <w:rPr>
          <w:rFonts w:asciiTheme="minorHAnsi" w:hAnsiTheme="minorHAnsi"/>
          <w:color w:val="1F497D" w:themeColor="text2"/>
          <w:sz w:val="22"/>
          <w:szCs w:val="22"/>
        </w:rPr>
        <w:t xml:space="preserve">FLCN dependent </w:t>
      </w:r>
      <w:r w:rsidRPr="002A3913">
        <w:rPr>
          <w:rFonts w:asciiTheme="minorHAnsi" w:hAnsiTheme="minorHAnsi"/>
          <w:color w:val="1F497D" w:themeColor="text2"/>
          <w:sz w:val="22"/>
          <w:szCs w:val="22"/>
        </w:rPr>
        <w:t>differential expression analyses.</w:t>
      </w:r>
    </w:p>
    <w:p w14:paraId="21622570" w14:textId="77777777" w:rsidR="0067143A" w:rsidRPr="002A3913" w:rsidRDefault="0067143A"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466761B0" w14:textId="2EBBABAA" w:rsidR="00070DE8" w:rsidRDefault="0067143A"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A3913">
        <w:rPr>
          <w:rFonts w:asciiTheme="minorHAnsi" w:hAnsiTheme="minorHAnsi"/>
          <w:color w:val="1F497D" w:themeColor="text2"/>
          <w:sz w:val="22"/>
          <w:szCs w:val="22"/>
        </w:rPr>
        <w:t xml:space="preserve">The amount of performed experiments is </w:t>
      </w:r>
      <w:r w:rsidR="00C41AE6" w:rsidRPr="002A3913">
        <w:rPr>
          <w:rFonts w:asciiTheme="minorHAnsi" w:hAnsiTheme="minorHAnsi"/>
          <w:color w:val="1F497D" w:themeColor="text2"/>
          <w:sz w:val="22"/>
          <w:szCs w:val="22"/>
        </w:rPr>
        <w:t>described in the</w:t>
      </w:r>
      <w:r w:rsidR="002E7F5E" w:rsidRPr="002A3913">
        <w:rPr>
          <w:rFonts w:asciiTheme="minorHAnsi" w:hAnsiTheme="minorHAnsi"/>
          <w:color w:val="1F497D" w:themeColor="text2"/>
          <w:sz w:val="22"/>
          <w:szCs w:val="22"/>
        </w:rPr>
        <w:t xml:space="preserve"> Materials and Methods section</w:t>
      </w:r>
      <w:r w:rsidR="00070DE8">
        <w:rPr>
          <w:rFonts w:asciiTheme="minorHAnsi" w:hAnsiTheme="minorHAnsi"/>
          <w:color w:val="1F497D" w:themeColor="text2"/>
          <w:sz w:val="22"/>
          <w:szCs w:val="22"/>
        </w:rPr>
        <w:t>. The</w:t>
      </w:r>
      <w:r w:rsidR="00A21E13" w:rsidRPr="002A3913">
        <w:rPr>
          <w:rFonts w:asciiTheme="minorHAnsi" w:hAnsiTheme="minorHAnsi"/>
          <w:color w:val="1F497D" w:themeColor="text2"/>
          <w:sz w:val="22"/>
          <w:szCs w:val="22"/>
        </w:rPr>
        <w:t xml:space="preserve"> exact n per experiment is mentioned in each relevant figure legend</w:t>
      </w:r>
      <w:r w:rsidRPr="002A3913">
        <w:rPr>
          <w:rFonts w:asciiTheme="minorHAnsi" w:hAnsiTheme="minorHAnsi"/>
          <w:color w:val="1F497D" w:themeColor="text2"/>
          <w:sz w:val="22"/>
          <w:szCs w:val="22"/>
        </w:rPr>
        <w:t>.</w:t>
      </w:r>
      <w:r w:rsidR="002E7F5E" w:rsidRPr="002A3913">
        <w:rPr>
          <w:rFonts w:asciiTheme="minorHAnsi" w:hAnsiTheme="minorHAnsi"/>
          <w:color w:val="1F497D" w:themeColor="text2"/>
          <w:sz w:val="22"/>
          <w:szCs w:val="22"/>
        </w:rPr>
        <w:t xml:space="preserve"> </w:t>
      </w:r>
    </w:p>
    <w:p w14:paraId="6C572E1D" w14:textId="77777777" w:rsidR="00070DE8" w:rsidRDefault="00070DE8"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3C5364A6" w14:textId="036B9EFB" w:rsidR="00070DE8" w:rsidRDefault="00070DE8"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Pr>
          <w:rFonts w:asciiTheme="minorHAnsi" w:hAnsiTheme="minorHAnsi"/>
          <w:color w:val="1F497D" w:themeColor="text2"/>
          <w:sz w:val="22"/>
          <w:szCs w:val="22"/>
        </w:rPr>
        <w:t xml:space="preserve">All </w:t>
      </w:r>
      <w:r w:rsidR="00C41AE6" w:rsidRPr="002A3913">
        <w:rPr>
          <w:rFonts w:asciiTheme="minorHAnsi" w:hAnsiTheme="minorHAnsi"/>
          <w:color w:val="1F497D" w:themeColor="text2"/>
          <w:sz w:val="22"/>
          <w:szCs w:val="22"/>
        </w:rPr>
        <w:t>qPCR experiments were performed at least in duplicate</w:t>
      </w:r>
      <w:r w:rsidR="00D2343D" w:rsidRPr="002A3913">
        <w:rPr>
          <w:rFonts w:asciiTheme="minorHAnsi" w:hAnsiTheme="minorHAnsi"/>
          <w:color w:val="1F497D" w:themeColor="text2"/>
          <w:sz w:val="22"/>
          <w:szCs w:val="22"/>
        </w:rPr>
        <w:t xml:space="preserve"> (independent mRNA isolations)</w:t>
      </w:r>
      <w:r w:rsidR="00C41AE6" w:rsidRPr="002A3913">
        <w:rPr>
          <w:rFonts w:asciiTheme="minorHAnsi" w:hAnsiTheme="minorHAnsi"/>
          <w:color w:val="1F497D" w:themeColor="text2"/>
          <w:sz w:val="22"/>
          <w:szCs w:val="22"/>
        </w:rPr>
        <w:t xml:space="preserve"> with three technical replicates per experiment.</w:t>
      </w:r>
      <w:r w:rsidR="00D2343D" w:rsidRPr="002A3913">
        <w:rPr>
          <w:rFonts w:asciiTheme="minorHAnsi" w:hAnsiTheme="minorHAnsi"/>
          <w:color w:val="1F497D" w:themeColor="text2"/>
          <w:sz w:val="22"/>
          <w:szCs w:val="22"/>
        </w:rPr>
        <w:t xml:space="preserve"> </w:t>
      </w:r>
      <w:r w:rsidR="00C41AE6" w:rsidRPr="002A3913">
        <w:rPr>
          <w:rFonts w:asciiTheme="minorHAnsi" w:hAnsiTheme="minorHAnsi"/>
          <w:color w:val="1F497D" w:themeColor="text2"/>
          <w:sz w:val="22"/>
          <w:szCs w:val="22"/>
        </w:rPr>
        <w:t>To determine quantitative gene expression data</w:t>
      </w:r>
      <w:r>
        <w:rPr>
          <w:rFonts w:asciiTheme="minorHAnsi" w:hAnsiTheme="minorHAnsi"/>
          <w:color w:val="1F497D" w:themeColor="text2"/>
          <w:sz w:val="22"/>
          <w:szCs w:val="22"/>
        </w:rPr>
        <w:t>,</w:t>
      </w:r>
      <w:r w:rsidR="00C41AE6" w:rsidRPr="002A3913">
        <w:rPr>
          <w:rFonts w:asciiTheme="minorHAnsi" w:hAnsiTheme="minorHAnsi"/>
          <w:color w:val="1F497D" w:themeColor="text2"/>
          <w:sz w:val="22"/>
          <w:szCs w:val="22"/>
        </w:rPr>
        <w:t xml:space="preserve"> levels were normalized to the geometric mean of two housekeeping genes.</w:t>
      </w:r>
      <w:r w:rsidR="00977AC9" w:rsidRPr="002A3913">
        <w:rPr>
          <w:rFonts w:asciiTheme="minorHAnsi" w:hAnsiTheme="minorHAnsi"/>
          <w:color w:val="1F497D" w:themeColor="text2"/>
          <w:sz w:val="22"/>
          <w:szCs w:val="22"/>
        </w:rPr>
        <w:t xml:space="preserve"> </w:t>
      </w:r>
    </w:p>
    <w:p w14:paraId="137F4CD3" w14:textId="77777777" w:rsidR="00070DE8" w:rsidRDefault="00070DE8"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5F30AD42" w14:textId="77777777" w:rsidR="00070DE8" w:rsidRDefault="00977AC9"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A3913">
        <w:rPr>
          <w:rFonts w:asciiTheme="minorHAnsi" w:hAnsiTheme="minorHAnsi"/>
          <w:color w:val="1F497D" w:themeColor="text2"/>
          <w:sz w:val="22"/>
          <w:szCs w:val="22"/>
        </w:rPr>
        <w:t>Western blots were perfor</w:t>
      </w:r>
      <w:r w:rsidR="00D2343D" w:rsidRPr="002A3913">
        <w:rPr>
          <w:rFonts w:asciiTheme="minorHAnsi" w:hAnsiTheme="minorHAnsi"/>
          <w:color w:val="1F497D" w:themeColor="text2"/>
          <w:sz w:val="22"/>
          <w:szCs w:val="22"/>
        </w:rPr>
        <w:t xml:space="preserve">med three or two times </w:t>
      </w:r>
      <w:r w:rsidRPr="002A3913">
        <w:rPr>
          <w:rFonts w:asciiTheme="minorHAnsi" w:hAnsiTheme="minorHAnsi"/>
          <w:color w:val="1F497D" w:themeColor="text2"/>
          <w:sz w:val="22"/>
          <w:szCs w:val="22"/>
        </w:rPr>
        <w:t xml:space="preserve">using lysates obtained from independent experiments. </w:t>
      </w:r>
    </w:p>
    <w:p w14:paraId="4BE43796" w14:textId="77777777" w:rsidR="00070DE8" w:rsidRDefault="00070DE8"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5A3F86A4" w14:textId="77777777" w:rsidR="00070DE8" w:rsidRDefault="00D2343D"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A3913">
        <w:rPr>
          <w:rFonts w:asciiTheme="minorHAnsi" w:hAnsiTheme="minorHAnsi"/>
          <w:color w:val="1F497D" w:themeColor="text2"/>
          <w:sz w:val="22"/>
          <w:szCs w:val="22"/>
        </w:rPr>
        <w:t xml:space="preserve">Colony formation experiments were seeded in three technical replicates and repeated at least twice. </w:t>
      </w:r>
    </w:p>
    <w:p w14:paraId="73840A29" w14:textId="77777777" w:rsidR="00070DE8" w:rsidRDefault="00070DE8"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4690FBAC" w14:textId="4B352320" w:rsidR="00070DE8" w:rsidRDefault="0067143A"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1F497D" w:themeColor="text2"/>
        </w:rPr>
      </w:pPr>
      <w:r w:rsidRPr="002A3913">
        <w:rPr>
          <w:rFonts w:asciiTheme="minorHAnsi" w:hAnsiTheme="minorHAnsi"/>
          <w:color w:val="1F497D" w:themeColor="text2"/>
          <w:sz w:val="22"/>
          <w:szCs w:val="22"/>
        </w:rPr>
        <w:t xml:space="preserve">Amino acid starvation experiments, followed by </w:t>
      </w:r>
      <w:proofErr w:type="spellStart"/>
      <w:r w:rsidR="00D2343D" w:rsidRPr="002A3913">
        <w:rPr>
          <w:rFonts w:asciiTheme="minorHAnsi" w:hAnsiTheme="minorHAnsi"/>
          <w:color w:val="1F497D" w:themeColor="text2"/>
          <w:sz w:val="22"/>
          <w:szCs w:val="22"/>
        </w:rPr>
        <w:t>immunofluorescent</w:t>
      </w:r>
      <w:proofErr w:type="spellEnd"/>
      <w:r w:rsidR="00D2343D" w:rsidRPr="002A3913">
        <w:rPr>
          <w:rFonts w:asciiTheme="minorHAnsi" w:hAnsiTheme="minorHAnsi"/>
          <w:color w:val="1F497D" w:themeColor="text2"/>
          <w:sz w:val="22"/>
          <w:szCs w:val="22"/>
        </w:rPr>
        <w:t xml:space="preserve"> </w:t>
      </w:r>
      <w:proofErr w:type="spellStart"/>
      <w:r w:rsidR="00D2343D" w:rsidRPr="002A3913">
        <w:rPr>
          <w:rFonts w:asciiTheme="minorHAnsi" w:hAnsiTheme="minorHAnsi"/>
          <w:color w:val="1F497D" w:themeColor="text2"/>
          <w:sz w:val="22"/>
          <w:szCs w:val="22"/>
        </w:rPr>
        <w:t>stainings</w:t>
      </w:r>
      <w:proofErr w:type="spellEnd"/>
      <w:r w:rsidR="00D2343D" w:rsidRPr="002A3913">
        <w:rPr>
          <w:rFonts w:asciiTheme="minorHAnsi" w:hAnsiTheme="minorHAnsi"/>
          <w:color w:val="1F497D" w:themeColor="text2"/>
          <w:sz w:val="22"/>
          <w:szCs w:val="22"/>
        </w:rPr>
        <w:t xml:space="preserve"> and western blots were performed </w:t>
      </w:r>
      <w:r w:rsidRPr="002A3913">
        <w:rPr>
          <w:rFonts w:asciiTheme="minorHAnsi" w:hAnsiTheme="minorHAnsi"/>
          <w:color w:val="1F497D" w:themeColor="text2"/>
          <w:sz w:val="22"/>
          <w:szCs w:val="22"/>
        </w:rPr>
        <w:t>three times.</w:t>
      </w:r>
      <w:r w:rsidRPr="002A3913">
        <w:rPr>
          <w:color w:val="1F497D" w:themeColor="text2"/>
        </w:rPr>
        <w:t xml:space="preserve"> </w:t>
      </w:r>
    </w:p>
    <w:p w14:paraId="549E3722" w14:textId="77777777" w:rsidR="00070DE8" w:rsidRDefault="00070DE8"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color w:val="1F497D" w:themeColor="text2"/>
        </w:rPr>
      </w:pPr>
    </w:p>
    <w:p w14:paraId="203989C1" w14:textId="7D12C861" w:rsidR="00FF5ED7" w:rsidRPr="002A3913" w:rsidRDefault="0067143A" w:rsidP="00977AC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color w:val="1F497D" w:themeColor="text2"/>
          <w:sz w:val="22"/>
          <w:szCs w:val="22"/>
        </w:rPr>
      </w:pPr>
      <w:r w:rsidRPr="002A3913">
        <w:rPr>
          <w:rFonts w:asciiTheme="minorHAnsi" w:hAnsiTheme="minorHAnsi"/>
          <w:color w:val="1F497D" w:themeColor="text2"/>
          <w:sz w:val="22"/>
          <w:szCs w:val="22"/>
        </w:rPr>
        <w:t>Supernatants for ELISA and CBA were measured twice in duplicate.</w:t>
      </w:r>
    </w:p>
    <w:p w14:paraId="3E1A6B61" w14:textId="78FC5667"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jstaline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jstaline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jstaline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w:t>
      </w:r>
      <w:bookmarkStart w:id="0" w:name="_GoBack"/>
      <w:r w:rsidRPr="00505C51">
        <w:rPr>
          <w:rFonts w:asciiTheme="minorHAnsi" w:hAnsiTheme="minorHAnsi"/>
          <w:sz w:val="22"/>
          <w:szCs w:val="22"/>
          <w:lang w:val="en-GB"/>
        </w:rPr>
        <w:t>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bookmarkEnd w:id="0"/>
    <w:p w14:paraId="3A74484E" w14:textId="77777777" w:rsidR="00070DE8" w:rsidRDefault="007C77D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21E13">
        <w:rPr>
          <w:rFonts w:asciiTheme="minorHAnsi" w:hAnsiTheme="minorHAnsi"/>
          <w:color w:val="1F497D" w:themeColor="text2"/>
          <w:sz w:val="22"/>
          <w:szCs w:val="22"/>
        </w:rPr>
        <w:t xml:space="preserve">Details of statistical </w:t>
      </w:r>
      <w:r w:rsidR="002A3913">
        <w:rPr>
          <w:rFonts w:asciiTheme="minorHAnsi" w:hAnsiTheme="minorHAnsi"/>
          <w:color w:val="1F497D" w:themeColor="text2"/>
          <w:sz w:val="22"/>
          <w:szCs w:val="22"/>
        </w:rPr>
        <w:t>analyses (test</w:t>
      </w:r>
      <w:r w:rsidRPr="00A21E13">
        <w:rPr>
          <w:rFonts w:asciiTheme="minorHAnsi" w:hAnsiTheme="minorHAnsi"/>
          <w:color w:val="1F497D" w:themeColor="text2"/>
          <w:sz w:val="22"/>
          <w:szCs w:val="22"/>
        </w:rPr>
        <w:t>s</w:t>
      </w:r>
      <w:r w:rsidR="002A3913">
        <w:rPr>
          <w:rFonts w:asciiTheme="minorHAnsi" w:hAnsiTheme="minorHAnsi"/>
          <w:color w:val="1F497D" w:themeColor="text2"/>
          <w:sz w:val="22"/>
          <w:szCs w:val="22"/>
        </w:rPr>
        <w:t>, numbers of n, methods of multiple test correction, measure of effect size)</w:t>
      </w:r>
      <w:r w:rsidRPr="00A21E13">
        <w:rPr>
          <w:rFonts w:asciiTheme="minorHAnsi" w:hAnsiTheme="minorHAnsi"/>
          <w:color w:val="1F497D" w:themeColor="text2"/>
          <w:sz w:val="22"/>
          <w:szCs w:val="22"/>
        </w:rPr>
        <w:t xml:space="preserve"> are described in </w:t>
      </w:r>
      <w:r w:rsidR="00A21E13" w:rsidRPr="00A21E13">
        <w:rPr>
          <w:rFonts w:asciiTheme="minorHAnsi" w:hAnsiTheme="minorHAnsi"/>
          <w:color w:val="1F497D" w:themeColor="text2"/>
          <w:sz w:val="22"/>
          <w:szCs w:val="22"/>
        </w:rPr>
        <w:t>two</w:t>
      </w:r>
      <w:r w:rsidR="002A3913">
        <w:rPr>
          <w:rFonts w:asciiTheme="minorHAnsi" w:hAnsiTheme="minorHAnsi"/>
          <w:color w:val="1F497D" w:themeColor="text2"/>
          <w:sz w:val="22"/>
          <w:szCs w:val="22"/>
        </w:rPr>
        <w:t xml:space="preserve"> distinct</w:t>
      </w:r>
      <w:r w:rsidR="00A21E13" w:rsidRPr="00A21E13">
        <w:rPr>
          <w:rFonts w:asciiTheme="minorHAnsi" w:hAnsiTheme="minorHAnsi"/>
          <w:color w:val="1F497D" w:themeColor="text2"/>
          <w:sz w:val="22"/>
          <w:szCs w:val="22"/>
        </w:rPr>
        <w:t xml:space="preserve"> </w:t>
      </w:r>
      <w:r w:rsidRPr="00A21E13">
        <w:rPr>
          <w:rFonts w:asciiTheme="minorHAnsi" w:hAnsiTheme="minorHAnsi"/>
          <w:color w:val="1F497D" w:themeColor="text2"/>
          <w:sz w:val="22"/>
          <w:szCs w:val="22"/>
        </w:rPr>
        <w:t>M</w:t>
      </w:r>
      <w:r w:rsidR="00BA2E33" w:rsidRPr="00A21E13">
        <w:rPr>
          <w:rFonts w:asciiTheme="minorHAnsi" w:hAnsiTheme="minorHAnsi"/>
          <w:color w:val="1F497D" w:themeColor="text2"/>
          <w:sz w:val="22"/>
          <w:szCs w:val="22"/>
        </w:rPr>
        <w:t>aterials &amp; Methods section</w:t>
      </w:r>
      <w:r w:rsidR="00A21E13" w:rsidRPr="00A21E13">
        <w:rPr>
          <w:rFonts w:asciiTheme="minorHAnsi" w:hAnsiTheme="minorHAnsi"/>
          <w:color w:val="1F497D" w:themeColor="text2"/>
          <w:sz w:val="22"/>
          <w:szCs w:val="22"/>
        </w:rPr>
        <w:t>s:</w:t>
      </w:r>
      <w:r w:rsidR="00BA2E33" w:rsidRPr="00A21E13">
        <w:rPr>
          <w:rFonts w:asciiTheme="minorHAnsi" w:hAnsiTheme="minorHAnsi"/>
          <w:color w:val="1F497D" w:themeColor="text2"/>
          <w:sz w:val="22"/>
          <w:szCs w:val="22"/>
        </w:rPr>
        <w:t xml:space="preserve"> </w:t>
      </w:r>
    </w:p>
    <w:p w14:paraId="7DC68B08" w14:textId="2E277305" w:rsidR="00A21E13" w:rsidRPr="00A21E13" w:rsidRDefault="00A21E1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21E13">
        <w:rPr>
          <w:rFonts w:asciiTheme="minorHAnsi" w:hAnsiTheme="minorHAnsi"/>
          <w:color w:val="1F497D" w:themeColor="text2"/>
          <w:sz w:val="22"/>
          <w:szCs w:val="22"/>
        </w:rPr>
        <w:br/>
        <w:t>1)</w:t>
      </w:r>
      <w:r w:rsidRPr="00A21E13">
        <w:rPr>
          <w:color w:val="1F497D" w:themeColor="text2"/>
        </w:rPr>
        <w:t xml:space="preserve"> </w:t>
      </w:r>
      <w:r w:rsidRPr="00A21E13">
        <w:rPr>
          <w:rFonts w:asciiTheme="minorHAnsi" w:hAnsiTheme="minorHAnsi"/>
          <w:i/>
          <w:color w:val="1F497D" w:themeColor="text2"/>
          <w:sz w:val="22"/>
          <w:szCs w:val="22"/>
        </w:rPr>
        <w:t xml:space="preserve">Differential expression analysis of </w:t>
      </w:r>
      <w:proofErr w:type="spellStart"/>
      <w:r w:rsidRPr="00A21E13">
        <w:rPr>
          <w:rFonts w:asciiTheme="minorHAnsi" w:hAnsiTheme="minorHAnsi"/>
          <w:i/>
          <w:color w:val="1F497D" w:themeColor="text2"/>
          <w:sz w:val="22"/>
          <w:szCs w:val="22"/>
        </w:rPr>
        <w:t>RNAseq</w:t>
      </w:r>
      <w:proofErr w:type="spellEnd"/>
      <w:r w:rsidRPr="00A21E13">
        <w:rPr>
          <w:rFonts w:asciiTheme="minorHAnsi" w:hAnsiTheme="minorHAnsi"/>
          <w:i/>
          <w:color w:val="1F497D" w:themeColor="text2"/>
          <w:sz w:val="22"/>
          <w:szCs w:val="22"/>
        </w:rPr>
        <w:t xml:space="preserve"> data</w:t>
      </w:r>
    </w:p>
    <w:p w14:paraId="49B1DF8A" w14:textId="5BEFBEE1" w:rsidR="00C41AE6" w:rsidRPr="00A21E13" w:rsidRDefault="00A21E1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21E13">
        <w:rPr>
          <w:rFonts w:asciiTheme="minorHAnsi" w:hAnsiTheme="minorHAnsi"/>
          <w:color w:val="1F497D" w:themeColor="text2"/>
          <w:sz w:val="22"/>
          <w:szCs w:val="22"/>
        </w:rPr>
        <w:t>The</w:t>
      </w:r>
      <w:r w:rsidR="00C41AE6" w:rsidRPr="00A21E13">
        <w:rPr>
          <w:rFonts w:asciiTheme="minorHAnsi" w:hAnsiTheme="minorHAnsi"/>
          <w:color w:val="1F497D" w:themeColor="text2"/>
          <w:sz w:val="22"/>
          <w:szCs w:val="22"/>
        </w:rPr>
        <w:t xml:space="preserve"> R package </w:t>
      </w:r>
      <w:proofErr w:type="spellStart"/>
      <w:r w:rsidR="00C41AE6" w:rsidRPr="00A21E13">
        <w:rPr>
          <w:rFonts w:asciiTheme="minorHAnsi" w:hAnsiTheme="minorHAnsi"/>
          <w:color w:val="1F497D" w:themeColor="text2"/>
          <w:sz w:val="22"/>
          <w:szCs w:val="22"/>
        </w:rPr>
        <w:t>edgeR</w:t>
      </w:r>
      <w:proofErr w:type="spellEnd"/>
      <w:r w:rsidR="00C41AE6" w:rsidRPr="00A21E13">
        <w:rPr>
          <w:rFonts w:asciiTheme="minorHAnsi" w:hAnsiTheme="minorHAnsi"/>
          <w:color w:val="1F497D" w:themeColor="text2"/>
          <w:sz w:val="22"/>
          <w:szCs w:val="22"/>
        </w:rPr>
        <w:t xml:space="preserve"> (Robinson, McCarthy, &amp; Smyth, 2010) </w:t>
      </w:r>
      <w:r w:rsidRPr="00A21E13">
        <w:rPr>
          <w:rFonts w:asciiTheme="minorHAnsi" w:hAnsiTheme="minorHAnsi"/>
          <w:color w:val="1F497D" w:themeColor="text2"/>
          <w:sz w:val="22"/>
          <w:szCs w:val="22"/>
        </w:rPr>
        <w:t xml:space="preserve">was used </w:t>
      </w:r>
      <w:r w:rsidR="00C41AE6" w:rsidRPr="00A21E13">
        <w:rPr>
          <w:rFonts w:asciiTheme="minorHAnsi" w:hAnsiTheme="minorHAnsi"/>
          <w:color w:val="1F497D" w:themeColor="text2"/>
          <w:sz w:val="22"/>
          <w:szCs w:val="22"/>
        </w:rPr>
        <w:t>to compare RNA-</w:t>
      </w:r>
      <w:proofErr w:type="spellStart"/>
      <w:r w:rsidR="00C41AE6" w:rsidRPr="00A21E13">
        <w:rPr>
          <w:rFonts w:asciiTheme="minorHAnsi" w:hAnsiTheme="minorHAnsi"/>
          <w:color w:val="1F497D" w:themeColor="text2"/>
          <w:sz w:val="22"/>
          <w:szCs w:val="22"/>
        </w:rPr>
        <w:t>seq</w:t>
      </w:r>
      <w:proofErr w:type="spellEnd"/>
      <w:r w:rsidR="00C41AE6" w:rsidRPr="00A21E13">
        <w:rPr>
          <w:rFonts w:asciiTheme="minorHAnsi" w:hAnsiTheme="minorHAnsi"/>
          <w:color w:val="1F497D" w:themeColor="text2"/>
          <w:sz w:val="22"/>
          <w:szCs w:val="22"/>
        </w:rPr>
        <w:t xml:space="preserve"> profiles between FLCN</w:t>
      </w:r>
      <w:r w:rsidR="00C41AE6" w:rsidRPr="00A21E13">
        <w:rPr>
          <w:rFonts w:asciiTheme="minorHAnsi" w:hAnsiTheme="minorHAnsi"/>
          <w:color w:val="1F497D" w:themeColor="text2"/>
          <w:sz w:val="22"/>
          <w:szCs w:val="22"/>
          <w:vertAlign w:val="superscript"/>
        </w:rPr>
        <w:t>POS</w:t>
      </w:r>
      <w:r w:rsidR="00C41AE6" w:rsidRPr="00A21E13">
        <w:rPr>
          <w:rFonts w:asciiTheme="minorHAnsi" w:hAnsiTheme="minorHAnsi"/>
          <w:color w:val="1F497D" w:themeColor="text2"/>
          <w:sz w:val="22"/>
          <w:szCs w:val="22"/>
        </w:rPr>
        <w:t xml:space="preserve"> and FLCN</w:t>
      </w:r>
      <w:r w:rsidR="00C41AE6" w:rsidRPr="00A21E13">
        <w:rPr>
          <w:rFonts w:asciiTheme="minorHAnsi" w:hAnsiTheme="minorHAnsi"/>
          <w:color w:val="1F497D" w:themeColor="text2"/>
          <w:sz w:val="22"/>
          <w:szCs w:val="22"/>
          <w:vertAlign w:val="superscript"/>
        </w:rPr>
        <w:t xml:space="preserve">NEG </w:t>
      </w:r>
      <w:r w:rsidR="00C41AE6" w:rsidRPr="00A21E13">
        <w:rPr>
          <w:rFonts w:asciiTheme="minorHAnsi" w:hAnsiTheme="minorHAnsi"/>
          <w:color w:val="1F497D" w:themeColor="text2"/>
          <w:sz w:val="22"/>
          <w:szCs w:val="22"/>
        </w:rPr>
        <w:t>replicates, as well as between TP53</w:t>
      </w:r>
      <w:r w:rsidR="00C41AE6" w:rsidRPr="00A21E13">
        <w:rPr>
          <w:rFonts w:asciiTheme="minorHAnsi" w:hAnsiTheme="minorHAnsi"/>
          <w:color w:val="1F497D" w:themeColor="text2"/>
          <w:sz w:val="22"/>
          <w:szCs w:val="22"/>
          <w:vertAlign w:val="superscript"/>
        </w:rPr>
        <w:t>POS</w:t>
      </w:r>
      <w:r w:rsidR="00C41AE6" w:rsidRPr="00A21E13">
        <w:rPr>
          <w:rFonts w:asciiTheme="minorHAnsi" w:hAnsiTheme="minorHAnsi"/>
          <w:color w:val="1F497D" w:themeColor="text2"/>
          <w:sz w:val="22"/>
          <w:szCs w:val="22"/>
        </w:rPr>
        <w:t xml:space="preserve"> and TP53</w:t>
      </w:r>
      <w:r w:rsidR="00C41AE6" w:rsidRPr="00A21E13">
        <w:rPr>
          <w:rFonts w:asciiTheme="minorHAnsi" w:hAnsiTheme="minorHAnsi"/>
          <w:color w:val="1F497D" w:themeColor="text2"/>
          <w:sz w:val="22"/>
          <w:szCs w:val="22"/>
          <w:vertAlign w:val="superscript"/>
        </w:rPr>
        <w:t>NEG</w:t>
      </w:r>
      <w:r w:rsidRPr="00A21E13">
        <w:rPr>
          <w:rFonts w:asciiTheme="minorHAnsi" w:hAnsiTheme="minorHAnsi"/>
          <w:color w:val="1F497D" w:themeColor="text2"/>
          <w:sz w:val="22"/>
          <w:szCs w:val="22"/>
        </w:rPr>
        <w:t xml:space="preserve"> replicates</w:t>
      </w:r>
      <w:r w:rsidR="00C41AE6" w:rsidRPr="00A21E13">
        <w:rPr>
          <w:rFonts w:asciiTheme="minorHAnsi" w:hAnsiTheme="minorHAnsi"/>
          <w:color w:val="1F497D" w:themeColor="text2"/>
          <w:sz w:val="22"/>
          <w:szCs w:val="22"/>
        </w:rPr>
        <w:t>. This involved reading in the g</w:t>
      </w:r>
      <w:r w:rsidRPr="00A21E13">
        <w:rPr>
          <w:rFonts w:asciiTheme="minorHAnsi" w:hAnsiTheme="minorHAnsi"/>
          <w:color w:val="1F497D" w:themeColor="text2"/>
          <w:sz w:val="22"/>
          <w:szCs w:val="22"/>
        </w:rPr>
        <w:t xml:space="preserve">ene-level counts, </w:t>
      </w:r>
      <w:r w:rsidR="00C41AE6" w:rsidRPr="00A21E13">
        <w:rPr>
          <w:rFonts w:asciiTheme="minorHAnsi" w:hAnsiTheme="minorHAnsi"/>
          <w:color w:val="1F497D" w:themeColor="text2"/>
          <w:sz w:val="22"/>
          <w:szCs w:val="22"/>
        </w:rPr>
        <w:t xml:space="preserve">computing library-size normalizing factors using the trimmed-mean of M-values (TMM) method and then fitting a model to estimate the group effect. Obtained p-values were corrected for multiple testing using the </w:t>
      </w:r>
      <w:proofErr w:type="spellStart"/>
      <w:r w:rsidR="00C41AE6" w:rsidRPr="00A21E13">
        <w:rPr>
          <w:rFonts w:asciiTheme="minorHAnsi" w:hAnsiTheme="minorHAnsi"/>
          <w:color w:val="1F497D" w:themeColor="text2"/>
          <w:sz w:val="22"/>
          <w:szCs w:val="22"/>
        </w:rPr>
        <w:t>Benjamini</w:t>
      </w:r>
      <w:proofErr w:type="spellEnd"/>
      <w:r w:rsidR="00C41AE6" w:rsidRPr="00A21E13">
        <w:rPr>
          <w:rFonts w:asciiTheme="minorHAnsi" w:hAnsiTheme="minorHAnsi"/>
          <w:color w:val="1F497D" w:themeColor="text2"/>
          <w:sz w:val="22"/>
          <w:szCs w:val="22"/>
        </w:rPr>
        <w:t>-Hochberg false discovery rate (FDR) step-up procedure (</w:t>
      </w:r>
      <w:proofErr w:type="spellStart"/>
      <w:r w:rsidR="00C41AE6" w:rsidRPr="00A21E13">
        <w:rPr>
          <w:rFonts w:asciiTheme="minorHAnsi" w:hAnsiTheme="minorHAnsi"/>
          <w:color w:val="1F497D" w:themeColor="text2"/>
          <w:sz w:val="22"/>
          <w:szCs w:val="22"/>
        </w:rPr>
        <w:t>Benjamini</w:t>
      </w:r>
      <w:proofErr w:type="spellEnd"/>
      <w:r w:rsidR="00C41AE6" w:rsidRPr="00A21E13">
        <w:rPr>
          <w:rFonts w:asciiTheme="minorHAnsi" w:hAnsiTheme="minorHAnsi"/>
          <w:color w:val="1F497D" w:themeColor="text2"/>
          <w:sz w:val="22"/>
          <w:szCs w:val="22"/>
        </w:rPr>
        <w:t xml:space="preserve"> &amp; Hochberg, 1995).</w:t>
      </w:r>
      <w:r w:rsidR="00200055" w:rsidRPr="00200055">
        <w:t xml:space="preserve"> </w:t>
      </w:r>
      <w:r w:rsidR="00200055" w:rsidRPr="00200055">
        <w:rPr>
          <w:rFonts w:asciiTheme="minorHAnsi" w:hAnsiTheme="minorHAnsi"/>
          <w:color w:val="1F497D" w:themeColor="text2"/>
          <w:sz w:val="22"/>
          <w:szCs w:val="22"/>
        </w:rPr>
        <w:t xml:space="preserve">Significant P-values are indicated </w:t>
      </w:r>
      <w:r w:rsidR="00200055">
        <w:rPr>
          <w:rFonts w:asciiTheme="minorHAnsi" w:hAnsiTheme="minorHAnsi"/>
          <w:color w:val="1F497D" w:themeColor="text2"/>
          <w:sz w:val="22"/>
          <w:szCs w:val="22"/>
        </w:rPr>
        <w:t xml:space="preserve">in figures </w:t>
      </w:r>
      <w:r w:rsidR="00200055" w:rsidRPr="00200055">
        <w:rPr>
          <w:rFonts w:asciiTheme="minorHAnsi" w:hAnsiTheme="minorHAnsi"/>
          <w:color w:val="1F497D" w:themeColor="text2"/>
          <w:sz w:val="22"/>
          <w:szCs w:val="22"/>
        </w:rPr>
        <w:t>as *≤0.05, **≤0.01, ***≤0.001, ****≤0.0001.</w:t>
      </w:r>
    </w:p>
    <w:p w14:paraId="1EE40A62" w14:textId="436FEA4F" w:rsidR="00C41AE6" w:rsidRPr="00A21E13" w:rsidRDefault="00C41AE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7CEE7EDD" w14:textId="23FDC87E" w:rsidR="00C41AE6" w:rsidRPr="00A21E13" w:rsidRDefault="00A21E1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color w:val="1F497D" w:themeColor="text2"/>
          <w:sz w:val="23"/>
          <w:szCs w:val="23"/>
        </w:rPr>
      </w:pPr>
      <w:r w:rsidRPr="00A21E13">
        <w:rPr>
          <w:rFonts w:asciiTheme="minorHAnsi" w:hAnsiTheme="minorHAnsi"/>
          <w:i/>
          <w:color w:val="1F497D" w:themeColor="text2"/>
          <w:sz w:val="23"/>
          <w:szCs w:val="23"/>
        </w:rPr>
        <w:t xml:space="preserve">2) </w:t>
      </w:r>
      <w:r w:rsidR="00C41AE6" w:rsidRPr="00A21E13">
        <w:rPr>
          <w:rFonts w:asciiTheme="minorHAnsi" w:hAnsiTheme="minorHAnsi"/>
          <w:i/>
          <w:color w:val="1F497D" w:themeColor="text2"/>
          <w:sz w:val="23"/>
          <w:szCs w:val="23"/>
        </w:rPr>
        <w:t>Protein identification &amp; Label</w:t>
      </w:r>
      <w:r w:rsidR="00C41AE6" w:rsidRPr="00A21E13">
        <w:rPr>
          <w:rFonts w:asciiTheme="minorHAnsi" w:hAnsiTheme="minorHAnsi" w:cs="Cambria Math"/>
          <w:i/>
          <w:color w:val="1F497D" w:themeColor="text2"/>
          <w:sz w:val="23"/>
          <w:szCs w:val="23"/>
        </w:rPr>
        <w:t>‐</w:t>
      </w:r>
      <w:r w:rsidR="00C41AE6" w:rsidRPr="00A21E13">
        <w:rPr>
          <w:rFonts w:asciiTheme="minorHAnsi" w:hAnsiTheme="minorHAnsi"/>
          <w:i/>
          <w:color w:val="1F497D" w:themeColor="text2"/>
          <w:sz w:val="23"/>
          <w:szCs w:val="23"/>
        </w:rPr>
        <w:t xml:space="preserve">free quantitation </w:t>
      </w:r>
    </w:p>
    <w:p w14:paraId="377CA6B3" w14:textId="378B4C0D" w:rsidR="00C41AE6" w:rsidRDefault="00C41AE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21E13">
        <w:rPr>
          <w:rFonts w:asciiTheme="minorHAnsi" w:hAnsiTheme="minorHAnsi"/>
          <w:color w:val="1F497D" w:themeColor="text2"/>
          <w:sz w:val="22"/>
          <w:szCs w:val="22"/>
        </w:rPr>
        <w:t>Raw counts were normalized on the sum of spectral counts for a</w:t>
      </w:r>
      <w:r w:rsidR="00A21E13">
        <w:rPr>
          <w:rFonts w:asciiTheme="minorHAnsi" w:hAnsiTheme="minorHAnsi"/>
          <w:color w:val="1F497D" w:themeColor="text2"/>
          <w:sz w:val="22"/>
          <w:szCs w:val="22"/>
        </w:rPr>
        <w:t xml:space="preserve">ll identified proteins in a </w:t>
      </w:r>
      <w:r w:rsidRPr="00A21E13">
        <w:rPr>
          <w:rFonts w:asciiTheme="minorHAnsi" w:hAnsiTheme="minorHAnsi"/>
          <w:color w:val="1F497D" w:themeColor="text2"/>
          <w:sz w:val="22"/>
          <w:szCs w:val="22"/>
        </w:rPr>
        <w:t xml:space="preserve">particular sample, relative to the average sample sum determined with all samples. To find statistically significant differences in normalized counts between </w:t>
      </w:r>
      <w:r w:rsidR="00A21E13">
        <w:rPr>
          <w:rFonts w:asciiTheme="minorHAnsi" w:hAnsiTheme="minorHAnsi" w:hint="eastAsia"/>
          <w:color w:val="1F497D" w:themeColor="text2"/>
          <w:sz w:val="22"/>
          <w:szCs w:val="22"/>
        </w:rPr>
        <w:t xml:space="preserve">sample groups, we </w:t>
      </w:r>
      <w:r w:rsidRPr="00A21E13">
        <w:rPr>
          <w:rFonts w:asciiTheme="minorHAnsi" w:hAnsiTheme="minorHAnsi" w:hint="eastAsia"/>
          <w:color w:val="1F497D" w:themeColor="text2"/>
          <w:sz w:val="22"/>
          <w:szCs w:val="22"/>
        </w:rPr>
        <w:t>applied the beta</w:t>
      </w:r>
      <w:r w:rsidRPr="00A21E13">
        <w:rPr>
          <w:rFonts w:asciiTheme="minorHAnsi" w:hAnsiTheme="minorHAnsi" w:hint="eastAsia"/>
          <w:color w:val="1F497D" w:themeColor="text2"/>
          <w:sz w:val="22"/>
          <w:szCs w:val="22"/>
        </w:rPr>
        <w:t>‐</w:t>
      </w:r>
      <w:r w:rsidRPr="00A21E13">
        <w:rPr>
          <w:rFonts w:asciiTheme="minorHAnsi" w:hAnsiTheme="minorHAnsi" w:hint="eastAsia"/>
          <w:color w:val="1F497D" w:themeColor="text2"/>
          <w:sz w:val="22"/>
          <w:szCs w:val="22"/>
        </w:rPr>
        <w:t xml:space="preserve">binomial test (Pham, Piersma, </w:t>
      </w:r>
      <w:proofErr w:type="spellStart"/>
      <w:r w:rsidRPr="00A21E13">
        <w:rPr>
          <w:rFonts w:asciiTheme="minorHAnsi" w:hAnsiTheme="minorHAnsi" w:hint="eastAsia"/>
          <w:color w:val="1F497D" w:themeColor="text2"/>
          <w:sz w:val="22"/>
          <w:szCs w:val="22"/>
        </w:rPr>
        <w:t>Warmoes</w:t>
      </w:r>
      <w:proofErr w:type="spellEnd"/>
      <w:r w:rsidRPr="00A21E13">
        <w:rPr>
          <w:rFonts w:asciiTheme="minorHAnsi" w:hAnsiTheme="minorHAnsi" w:hint="eastAsia"/>
          <w:color w:val="1F497D" w:themeColor="text2"/>
          <w:sz w:val="22"/>
          <w:szCs w:val="22"/>
        </w:rPr>
        <w:t xml:space="preserve">, &amp; </w:t>
      </w:r>
      <w:r w:rsidR="002A3913">
        <w:rPr>
          <w:rFonts w:asciiTheme="minorHAnsi" w:hAnsiTheme="minorHAnsi" w:hint="eastAsia"/>
          <w:color w:val="1F497D" w:themeColor="text2"/>
          <w:sz w:val="22"/>
          <w:szCs w:val="22"/>
        </w:rPr>
        <w:t xml:space="preserve">Jimenez, 2010), which takes </w:t>
      </w:r>
      <w:r w:rsidRPr="00A21E13">
        <w:rPr>
          <w:rFonts w:asciiTheme="minorHAnsi" w:hAnsiTheme="minorHAnsi" w:hint="eastAsia"/>
          <w:color w:val="1F497D" w:themeColor="text2"/>
          <w:sz w:val="22"/>
          <w:szCs w:val="22"/>
        </w:rPr>
        <w:t>into account within</w:t>
      </w:r>
      <w:r w:rsidRPr="00A21E13">
        <w:rPr>
          <w:rFonts w:asciiTheme="minorHAnsi" w:hAnsiTheme="minorHAnsi" w:hint="eastAsia"/>
          <w:color w:val="1F497D" w:themeColor="text2"/>
          <w:sz w:val="22"/>
          <w:szCs w:val="22"/>
        </w:rPr>
        <w:t>‐</w:t>
      </w:r>
      <w:r w:rsidRPr="00A21E13">
        <w:rPr>
          <w:rFonts w:asciiTheme="minorHAnsi" w:hAnsiTheme="minorHAnsi" w:hint="eastAsia"/>
          <w:color w:val="1F497D" w:themeColor="text2"/>
          <w:sz w:val="22"/>
          <w:szCs w:val="22"/>
        </w:rPr>
        <w:t>sample and between</w:t>
      </w:r>
      <w:r w:rsidRPr="00A21E13">
        <w:rPr>
          <w:rFonts w:asciiTheme="minorHAnsi" w:hAnsiTheme="minorHAnsi" w:hint="eastAsia"/>
          <w:color w:val="1F497D" w:themeColor="text2"/>
          <w:sz w:val="22"/>
          <w:szCs w:val="22"/>
        </w:rPr>
        <w:t>‐</w:t>
      </w:r>
      <w:r w:rsidRPr="00A21E13">
        <w:rPr>
          <w:rFonts w:asciiTheme="minorHAnsi" w:hAnsiTheme="minorHAnsi" w:hint="eastAsia"/>
          <w:color w:val="1F497D" w:themeColor="text2"/>
          <w:sz w:val="22"/>
          <w:szCs w:val="22"/>
        </w:rPr>
        <w:t>sample variation using an alpha level of 0.05.</w:t>
      </w:r>
    </w:p>
    <w:p w14:paraId="75F162DD" w14:textId="77777777" w:rsidR="002A3913" w:rsidRPr="00A21E13" w:rsidRDefault="002A391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3D82A315" w14:textId="0569567E" w:rsidR="00C41AE6" w:rsidRPr="00A21E13" w:rsidRDefault="002A391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A21E13">
        <w:rPr>
          <w:rFonts w:asciiTheme="minorHAnsi" w:hAnsiTheme="minorHAnsi"/>
          <w:color w:val="1F497D" w:themeColor="text2"/>
          <w:sz w:val="22"/>
          <w:szCs w:val="22"/>
        </w:rPr>
        <w:t>Complete transcriptomic and proteomic data sets, including exact p-values, are provided</w:t>
      </w:r>
      <w:r>
        <w:rPr>
          <w:rFonts w:asciiTheme="minorHAnsi" w:hAnsiTheme="minorHAnsi"/>
          <w:color w:val="1F497D" w:themeColor="text2"/>
          <w:sz w:val="22"/>
          <w:szCs w:val="22"/>
        </w:rPr>
        <w:t xml:space="preserve"> (see section Source data for deposit details)</w:t>
      </w:r>
      <w:r w:rsidRPr="00A21E13">
        <w:rPr>
          <w:rFonts w:asciiTheme="minorHAnsi" w:hAnsiTheme="minorHAnsi"/>
          <w:color w:val="1F497D" w:themeColor="text2"/>
          <w:sz w:val="22"/>
          <w:szCs w:val="22"/>
        </w:rPr>
        <w:t>.</w:t>
      </w:r>
    </w:p>
    <w:p w14:paraId="2D5C330A" w14:textId="77777777" w:rsidR="002A3913" w:rsidRDefault="002A3913" w:rsidP="00C41AE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7A354716" w14:textId="19B88FE0" w:rsidR="00A21E13" w:rsidRPr="00DF1960" w:rsidRDefault="002A3913" w:rsidP="00C41AE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DF1960">
        <w:rPr>
          <w:rFonts w:asciiTheme="minorHAnsi" w:hAnsiTheme="minorHAnsi"/>
          <w:color w:val="1F497D" w:themeColor="text2"/>
          <w:sz w:val="22"/>
          <w:szCs w:val="22"/>
        </w:rPr>
        <w:t>Exact n per experiment is mentioned in each relevant figure legend and manuscript text. Also, w</w:t>
      </w:r>
      <w:r w:rsidR="00A21E13" w:rsidRPr="00DF1960">
        <w:rPr>
          <w:rFonts w:asciiTheme="minorHAnsi" w:hAnsiTheme="minorHAnsi"/>
          <w:color w:val="1F497D" w:themeColor="text2"/>
          <w:sz w:val="22"/>
          <w:szCs w:val="22"/>
        </w:rPr>
        <w:t xml:space="preserve">hen </w:t>
      </w:r>
      <w:r w:rsidRPr="00DF1960">
        <w:rPr>
          <w:rFonts w:asciiTheme="minorHAnsi" w:hAnsiTheme="minorHAnsi"/>
          <w:color w:val="1F497D" w:themeColor="text2"/>
          <w:sz w:val="22"/>
          <w:szCs w:val="22"/>
        </w:rPr>
        <w:t>n</w:t>
      </w:r>
      <w:r w:rsidR="00A21E13" w:rsidRPr="00DF1960">
        <w:rPr>
          <w:rFonts w:asciiTheme="minorHAnsi" w:hAnsiTheme="minorHAnsi"/>
          <w:color w:val="1F497D" w:themeColor="text2"/>
          <w:sz w:val="22"/>
          <w:szCs w:val="22"/>
        </w:rPr>
        <w:t xml:space="preserve"> per group is less than 10, we present individual values as dots in bar graphs (Figure </w:t>
      </w:r>
      <w:r w:rsidR="00200055" w:rsidRPr="00DF1960">
        <w:rPr>
          <w:rFonts w:asciiTheme="minorHAnsi" w:hAnsiTheme="minorHAnsi"/>
          <w:color w:val="1F497D" w:themeColor="text2"/>
          <w:sz w:val="22"/>
          <w:szCs w:val="22"/>
        </w:rPr>
        <w:t>6</w:t>
      </w:r>
      <w:r w:rsidR="00A21E13" w:rsidRPr="00DF1960">
        <w:rPr>
          <w:rFonts w:asciiTheme="minorHAnsi" w:hAnsiTheme="minorHAnsi"/>
          <w:color w:val="1F497D" w:themeColor="text2"/>
          <w:sz w:val="22"/>
          <w:szCs w:val="22"/>
        </w:rPr>
        <w:t xml:space="preserve"> and S6)</w:t>
      </w:r>
      <w:r w:rsidR="00200055" w:rsidRPr="00DF1960">
        <w:rPr>
          <w:rFonts w:asciiTheme="minorHAnsi" w:eastAsia="Calibri" w:hAnsi="Calibri"/>
          <w:color w:val="1F497D" w:themeColor="text2"/>
          <w:kern w:val="24"/>
        </w:rPr>
        <w:t xml:space="preserve">. </w:t>
      </w:r>
      <w:r w:rsidR="00200055" w:rsidRPr="00DF1960">
        <w:rPr>
          <w:rFonts w:asciiTheme="minorHAnsi" w:hAnsiTheme="minorHAnsi"/>
          <w:color w:val="1F497D" w:themeColor="text2"/>
          <w:sz w:val="22"/>
          <w:szCs w:val="22"/>
        </w:rPr>
        <w:t>Significant P-values are indicated as *≤0.05, **≤0.01, ***≤0.001, ****≤0.0001.</w:t>
      </w:r>
    </w:p>
    <w:p w14:paraId="08AB591F" w14:textId="084B0134" w:rsidR="00A21E13" w:rsidRPr="00A21E13" w:rsidRDefault="00A21E13" w:rsidP="00C41AE6">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jstaline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jstalinea"/>
        <w:numPr>
          <w:ilvl w:val="0"/>
          <w:numId w:val="4"/>
        </w:numPr>
        <w:rPr>
          <w:rFonts w:asciiTheme="minorHAnsi" w:hAnsiTheme="minorHAnsi"/>
          <w:b/>
          <w:sz w:val="22"/>
          <w:szCs w:val="22"/>
        </w:rPr>
      </w:pPr>
      <w:r w:rsidRPr="00505C51">
        <w:rPr>
          <w:rFonts w:asciiTheme="minorHAnsi" w:hAnsiTheme="minorHAnsi"/>
          <w:sz w:val="22"/>
          <w:szCs w:val="22"/>
          <w:lang w:val="en-GB"/>
        </w:rPr>
        <w:lastRenderedPageBreak/>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1932EE3" w:rsidR="00BC3CCE" w:rsidRPr="002A3913" w:rsidRDefault="001C304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A3913">
        <w:rPr>
          <w:rFonts w:asciiTheme="minorHAnsi" w:hAnsiTheme="minorHAnsi"/>
          <w:color w:val="1F497D" w:themeColor="text2"/>
          <w:sz w:val="22"/>
          <w:szCs w:val="22"/>
        </w:rPr>
        <w:t xml:space="preserve">Samples were allocated into groups based on their knock-out status. </w:t>
      </w:r>
      <w:r w:rsidR="007C77D2" w:rsidRPr="002A3913">
        <w:rPr>
          <w:rFonts w:asciiTheme="minorHAnsi" w:hAnsiTheme="minorHAnsi"/>
          <w:color w:val="1F497D" w:themeColor="text2"/>
          <w:sz w:val="22"/>
          <w:szCs w:val="22"/>
        </w:rPr>
        <w:t>No randomization was required. Samples were treated according to the same protocols side-by-side with the respective controls.</w:t>
      </w:r>
      <w:r w:rsidR="008E587C" w:rsidRPr="002A3913">
        <w:rPr>
          <w:rFonts w:asciiTheme="minorHAnsi" w:hAnsiTheme="minorHAnsi"/>
          <w:color w:val="1F497D" w:themeColor="text2"/>
          <w:sz w:val="22"/>
          <w:szCs w:val="22"/>
        </w:rPr>
        <w:t xml:space="preserve"> Methods used for group to group comparisons are explained in the paper</w:t>
      </w:r>
      <w:r w:rsidR="002A3913">
        <w:rPr>
          <w:rFonts w:asciiTheme="minorHAnsi" w:hAnsiTheme="minorHAnsi"/>
          <w:color w:val="1F497D" w:themeColor="text2"/>
          <w:sz w:val="22"/>
          <w:szCs w:val="22"/>
        </w:rPr>
        <w:t xml:space="preserve"> and materials and methods section</w:t>
      </w:r>
      <w:r w:rsidR="008E587C" w:rsidRPr="002A3913">
        <w:rPr>
          <w:rFonts w:asciiTheme="minorHAnsi" w:hAnsiTheme="minorHAnsi"/>
          <w:color w:val="1F497D" w:themeColor="text2"/>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jstaline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jstaline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0685C89" w14:textId="0E07BCE5" w:rsidR="00A44735" w:rsidRPr="00250B24" w:rsidRDefault="008032F2" w:rsidP="00DE72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50B24">
        <w:rPr>
          <w:rFonts w:asciiTheme="minorHAnsi" w:hAnsiTheme="minorHAnsi"/>
          <w:color w:val="1F497D" w:themeColor="text2"/>
          <w:sz w:val="22"/>
          <w:szCs w:val="22"/>
        </w:rPr>
        <w:t>Transcriptomic and proteomic d</w:t>
      </w:r>
      <w:r w:rsidR="00A44735" w:rsidRPr="00250B24">
        <w:rPr>
          <w:rFonts w:asciiTheme="minorHAnsi" w:hAnsiTheme="minorHAnsi"/>
          <w:color w:val="1F497D" w:themeColor="text2"/>
          <w:sz w:val="22"/>
          <w:szCs w:val="22"/>
        </w:rPr>
        <w:t>at</w:t>
      </w:r>
      <w:r w:rsidRPr="00250B24">
        <w:rPr>
          <w:rFonts w:asciiTheme="minorHAnsi" w:hAnsiTheme="minorHAnsi"/>
          <w:color w:val="1F497D" w:themeColor="text2"/>
          <w:sz w:val="22"/>
          <w:szCs w:val="22"/>
        </w:rPr>
        <w:t>a</w:t>
      </w:r>
      <w:r w:rsidR="00A44735" w:rsidRPr="00250B24">
        <w:rPr>
          <w:rFonts w:asciiTheme="minorHAnsi" w:hAnsiTheme="minorHAnsi"/>
          <w:color w:val="1F497D" w:themeColor="text2"/>
          <w:sz w:val="22"/>
          <w:szCs w:val="22"/>
        </w:rPr>
        <w:t xml:space="preserve"> shown in </w:t>
      </w:r>
      <w:r w:rsidR="00DE7207" w:rsidRPr="00250B24">
        <w:rPr>
          <w:rFonts w:asciiTheme="minorHAnsi" w:hAnsiTheme="minorHAnsi"/>
          <w:color w:val="1F497D" w:themeColor="text2"/>
          <w:sz w:val="22"/>
          <w:szCs w:val="22"/>
        </w:rPr>
        <w:t>Figure 2</w:t>
      </w:r>
      <w:r w:rsidR="002A3913" w:rsidRPr="00250B24">
        <w:rPr>
          <w:rFonts w:asciiTheme="minorHAnsi" w:hAnsiTheme="minorHAnsi"/>
          <w:color w:val="1F497D" w:themeColor="text2"/>
          <w:sz w:val="22"/>
          <w:szCs w:val="22"/>
        </w:rPr>
        <w:t>B and 2</w:t>
      </w:r>
      <w:r w:rsidRPr="00250B24">
        <w:rPr>
          <w:rFonts w:asciiTheme="minorHAnsi" w:hAnsiTheme="minorHAnsi"/>
          <w:color w:val="1F497D" w:themeColor="text2"/>
          <w:sz w:val="22"/>
          <w:szCs w:val="22"/>
        </w:rPr>
        <w:t>C</w:t>
      </w:r>
      <w:r w:rsidR="002A3913" w:rsidRPr="00250B24">
        <w:rPr>
          <w:rFonts w:asciiTheme="minorHAnsi" w:hAnsiTheme="minorHAnsi"/>
          <w:color w:val="1F497D" w:themeColor="text2"/>
          <w:sz w:val="22"/>
          <w:szCs w:val="22"/>
        </w:rPr>
        <w:t xml:space="preserve"> is attached as</w:t>
      </w:r>
      <w:r w:rsidR="00A44735" w:rsidRPr="00250B24">
        <w:rPr>
          <w:rFonts w:asciiTheme="minorHAnsi" w:hAnsiTheme="minorHAnsi"/>
          <w:color w:val="1F497D" w:themeColor="text2"/>
          <w:sz w:val="22"/>
          <w:szCs w:val="22"/>
        </w:rPr>
        <w:t xml:space="preserve"> </w:t>
      </w:r>
      <w:r w:rsidR="002A3913" w:rsidRPr="00250B24">
        <w:rPr>
          <w:rFonts w:asciiTheme="minorHAnsi" w:hAnsiTheme="minorHAnsi"/>
          <w:color w:val="1F497D" w:themeColor="text2"/>
          <w:sz w:val="22"/>
          <w:szCs w:val="22"/>
        </w:rPr>
        <w:t>Supplementary_Table1_Glykofridis et al</w:t>
      </w:r>
      <w:r w:rsidR="00DE7207" w:rsidRPr="00250B24">
        <w:rPr>
          <w:rFonts w:asciiTheme="minorHAnsi" w:hAnsiTheme="minorHAnsi"/>
          <w:color w:val="1F497D" w:themeColor="text2"/>
          <w:sz w:val="22"/>
          <w:szCs w:val="22"/>
        </w:rPr>
        <w:t xml:space="preserve">. </w:t>
      </w:r>
    </w:p>
    <w:p w14:paraId="5606E1D3" w14:textId="77777777" w:rsidR="00A44735" w:rsidRPr="00250B24" w:rsidRDefault="00A44735" w:rsidP="00DE72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67C7BA63" w14:textId="77777777" w:rsidR="00250B24" w:rsidRDefault="00250B24" w:rsidP="00DE72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50B24">
        <w:rPr>
          <w:rFonts w:asciiTheme="minorHAnsi" w:hAnsiTheme="minorHAnsi"/>
          <w:color w:val="1F497D" w:themeColor="text2"/>
          <w:sz w:val="22"/>
          <w:szCs w:val="22"/>
        </w:rPr>
        <w:t xml:space="preserve">Raw </w:t>
      </w:r>
      <w:proofErr w:type="spellStart"/>
      <w:r w:rsidRPr="00250B24">
        <w:rPr>
          <w:rFonts w:asciiTheme="minorHAnsi" w:hAnsiTheme="minorHAnsi"/>
          <w:color w:val="1F497D" w:themeColor="text2"/>
          <w:sz w:val="22"/>
          <w:szCs w:val="22"/>
        </w:rPr>
        <w:t>RNAseq</w:t>
      </w:r>
      <w:proofErr w:type="spellEnd"/>
      <w:r w:rsidRPr="00250B24">
        <w:rPr>
          <w:rFonts w:asciiTheme="minorHAnsi" w:hAnsiTheme="minorHAnsi"/>
          <w:color w:val="1F497D" w:themeColor="text2"/>
          <w:sz w:val="22"/>
          <w:szCs w:val="22"/>
        </w:rPr>
        <w:t xml:space="preserve"> count data </w:t>
      </w:r>
      <w:r w:rsidR="00DE7207" w:rsidRPr="00250B24">
        <w:rPr>
          <w:rFonts w:asciiTheme="minorHAnsi" w:hAnsiTheme="minorHAnsi"/>
          <w:color w:val="1F497D" w:themeColor="text2"/>
          <w:sz w:val="22"/>
          <w:szCs w:val="22"/>
        </w:rPr>
        <w:t xml:space="preserve">from </w:t>
      </w:r>
      <w:r w:rsidRPr="00250B24">
        <w:rPr>
          <w:rFonts w:asciiTheme="minorHAnsi" w:hAnsiTheme="minorHAnsi"/>
          <w:color w:val="1F497D" w:themeColor="text2"/>
          <w:sz w:val="22"/>
          <w:szCs w:val="22"/>
        </w:rPr>
        <w:t>RPTEC c</w:t>
      </w:r>
      <w:r w:rsidR="00DE7207" w:rsidRPr="00250B24">
        <w:rPr>
          <w:rFonts w:asciiTheme="minorHAnsi" w:hAnsiTheme="minorHAnsi"/>
          <w:color w:val="1F497D" w:themeColor="text2"/>
          <w:sz w:val="22"/>
          <w:szCs w:val="22"/>
        </w:rPr>
        <w:t>ontrol</w:t>
      </w:r>
      <w:r w:rsidRPr="00250B24">
        <w:rPr>
          <w:rFonts w:asciiTheme="minorHAnsi" w:hAnsiTheme="minorHAnsi"/>
          <w:color w:val="1F497D" w:themeColor="text2"/>
          <w:sz w:val="22"/>
          <w:szCs w:val="22"/>
        </w:rPr>
        <w:t>s</w:t>
      </w:r>
      <w:r w:rsidR="00DE7207" w:rsidRPr="00250B24">
        <w:rPr>
          <w:rFonts w:asciiTheme="minorHAnsi" w:hAnsiTheme="minorHAnsi"/>
          <w:color w:val="1F497D" w:themeColor="text2"/>
          <w:sz w:val="22"/>
          <w:szCs w:val="22"/>
        </w:rPr>
        <w:t xml:space="preserve"> and FLCN knock out cells</w:t>
      </w:r>
      <w:r w:rsidR="00A44735" w:rsidRPr="00250B24">
        <w:rPr>
          <w:rFonts w:asciiTheme="minorHAnsi" w:hAnsiTheme="minorHAnsi"/>
          <w:color w:val="1F497D" w:themeColor="text2"/>
          <w:sz w:val="22"/>
          <w:szCs w:val="22"/>
        </w:rPr>
        <w:t xml:space="preserve"> (</w:t>
      </w:r>
      <w:r w:rsidRPr="00250B24">
        <w:rPr>
          <w:rFonts w:asciiTheme="minorHAnsi" w:hAnsiTheme="minorHAnsi"/>
          <w:color w:val="1F497D" w:themeColor="text2"/>
          <w:sz w:val="22"/>
          <w:szCs w:val="22"/>
        </w:rPr>
        <w:t>Figure 1 and Figure 2</w:t>
      </w:r>
      <w:r w:rsidR="00A44735" w:rsidRPr="00250B24">
        <w:rPr>
          <w:rFonts w:asciiTheme="minorHAnsi" w:hAnsiTheme="minorHAnsi"/>
          <w:color w:val="1F497D" w:themeColor="text2"/>
          <w:sz w:val="22"/>
          <w:szCs w:val="22"/>
        </w:rPr>
        <w:t>)</w:t>
      </w:r>
      <w:r w:rsidR="00DE7207" w:rsidRPr="00250B24">
        <w:rPr>
          <w:rFonts w:asciiTheme="minorHAnsi" w:hAnsiTheme="minorHAnsi"/>
          <w:color w:val="1F497D" w:themeColor="text2"/>
          <w:sz w:val="22"/>
          <w:szCs w:val="22"/>
        </w:rPr>
        <w:t xml:space="preserve">, generated in this study, </w:t>
      </w:r>
      <w:r>
        <w:rPr>
          <w:rFonts w:asciiTheme="minorHAnsi" w:hAnsiTheme="minorHAnsi"/>
          <w:color w:val="1F497D" w:themeColor="text2"/>
          <w:sz w:val="22"/>
          <w:szCs w:val="22"/>
        </w:rPr>
        <w:t xml:space="preserve">has </w:t>
      </w:r>
      <w:r w:rsidR="00DE7207" w:rsidRPr="00250B24">
        <w:rPr>
          <w:rFonts w:asciiTheme="minorHAnsi" w:hAnsiTheme="minorHAnsi"/>
          <w:color w:val="1F497D" w:themeColor="text2"/>
          <w:sz w:val="22"/>
          <w:szCs w:val="22"/>
        </w:rPr>
        <w:t xml:space="preserve">been deposited in </w:t>
      </w:r>
      <w:r w:rsidRPr="00250B24">
        <w:rPr>
          <w:rFonts w:asciiTheme="minorHAnsi" w:hAnsiTheme="minorHAnsi"/>
          <w:color w:val="1F497D" w:themeColor="text2"/>
          <w:sz w:val="22"/>
          <w:szCs w:val="22"/>
        </w:rPr>
        <w:t xml:space="preserve">Dryad </w:t>
      </w:r>
      <w:r w:rsidR="00DE7207" w:rsidRPr="00250B24">
        <w:rPr>
          <w:rFonts w:asciiTheme="minorHAnsi" w:hAnsiTheme="minorHAnsi"/>
          <w:color w:val="1F497D" w:themeColor="text2"/>
          <w:sz w:val="22"/>
          <w:szCs w:val="22"/>
        </w:rPr>
        <w:t xml:space="preserve">under accession number </w:t>
      </w:r>
      <w:r w:rsidRPr="00250B24">
        <w:rPr>
          <w:rFonts w:asciiTheme="minorHAnsi" w:hAnsiTheme="minorHAnsi"/>
          <w:color w:val="1F497D" w:themeColor="text2"/>
          <w:sz w:val="22"/>
          <w:szCs w:val="22"/>
        </w:rPr>
        <w:t>doi:10.5061/dryad.6djh9w0zs</w:t>
      </w:r>
      <w:r>
        <w:rPr>
          <w:rFonts w:asciiTheme="minorHAnsi" w:hAnsiTheme="minorHAnsi"/>
          <w:color w:val="1F497D" w:themeColor="text2"/>
          <w:sz w:val="22"/>
          <w:szCs w:val="22"/>
        </w:rPr>
        <w:t>.</w:t>
      </w:r>
    </w:p>
    <w:p w14:paraId="1DA8FF2E" w14:textId="734534BE" w:rsidR="00250B24" w:rsidRPr="00250B24" w:rsidRDefault="00250B24" w:rsidP="00DE72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50B24">
        <w:rPr>
          <w:rFonts w:asciiTheme="minorHAnsi" w:hAnsiTheme="minorHAnsi"/>
          <w:color w:val="1F497D" w:themeColor="text2"/>
          <w:sz w:val="22"/>
          <w:szCs w:val="22"/>
        </w:rPr>
        <w:br/>
        <w:t xml:space="preserve">Proteomic data </w:t>
      </w:r>
      <w:r w:rsidR="00200055">
        <w:rPr>
          <w:rFonts w:asciiTheme="minorHAnsi" w:hAnsiTheme="minorHAnsi"/>
          <w:color w:val="1F497D" w:themeColor="text2"/>
          <w:sz w:val="22"/>
          <w:szCs w:val="22"/>
        </w:rPr>
        <w:t>has been</w:t>
      </w:r>
      <w:r w:rsidRPr="00250B24">
        <w:rPr>
          <w:rFonts w:asciiTheme="minorHAnsi" w:hAnsiTheme="minorHAnsi"/>
          <w:color w:val="1F497D" w:themeColor="text2"/>
          <w:sz w:val="22"/>
          <w:szCs w:val="22"/>
        </w:rPr>
        <w:t xml:space="preserve"> deposit</w:t>
      </w:r>
      <w:r w:rsidR="00200055">
        <w:rPr>
          <w:rFonts w:asciiTheme="minorHAnsi" w:hAnsiTheme="minorHAnsi"/>
          <w:color w:val="1F497D" w:themeColor="text2"/>
          <w:sz w:val="22"/>
          <w:szCs w:val="22"/>
        </w:rPr>
        <w:t xml:space="preserve">ed in </w:t>
      </w:r>
      <w:proofErr w:type="spellStart"/>
      <w:r w:rsidR="00200055">
        <w:rPr>
          <w:rFonts w:asciiTheme="minorHAnsi" w:hAnsiTheme="minorHAnsi"/>
          <w:color w:val="1F497D" w:themeColor="text2"/>
          <w:sz w:val="22"/>
          <w:szCs w:val="22"/>
        </w:rPr>
        <w:t>ProteomeXchange</w:t>
      </w:r>
      <w:proofErr w:type="spellEnd"/>
      <w:r w:rsidR="00200055">
        <w:rPr>
          <w:rFonts w:asciiTheme="minorHAnsi" w:hAnsiTheme="minorHAnsi"/>
          <w:color w:val="1F497D" w:themeColor="text2"/>
          <w:sz w:val="22"/>
          <w:szCs w:val="22"/>
        </w:rPr>
        <w:t xml:space="preserve"> database under </w:t>
      </w:r>
      <w:r w:rsidRPr="00250B24">
        <w:rPr>
          <w:rFonts w:asciiTheme="minorHAnsi" w:hAnsiTheme="minorHAnsi"/>
          <w:color w:val="1F497D" w:themeColor="text2"/>
          <w:sz w:val="22"/>
          <w:szCs w:val="22"/>
        </w:rPr>
        <w:t xml:space="preserve">accession number </w:t>
      </w:r>
      <w:r w:rsidR="00200055">
        <w:rPr>
          <w:rFonts w:ascii="Calibri" w:hAnsi="Calibri"/>
          <w:color w:val="1F497D"/>
          <w:sz w:val="22"/>
          <w:szCs w:val="22"/>
        </w:rPr>
        <w:t>PXD021346</w:t>
      </w:r>
      <w:r w:rsidRPr="00250B24">
        <w:rPr>
          <w:rFonts w:asciiTheme="minorHAnsi" w:hAnsiTheme="minorHAnsi"/>
          <w:color w:val="1F497D" w:themeColor="text2"/>
          <w:sz w:val="22"/>
          <w:szCs w:val="22"/>
        </w:rPr>
        <w:t>.</w:t>
      </w:r>
    </w:p>
    <w:p w14:paraId="3209F3F6" w14:textId="77777777" w:rsidR="00250B24" w:rsidRPr="00250B24" w:rsidRDefault="00250B24" w:rsidP="00DE72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p>
    <w:p w14:paraId="3B6E60A6" w14:textId="298CE7E5" w:rsidR="00BC3CCE" w:rsidRPr="002A3913" w:rsidRDefault="00DE7207" w:rsidP="00DE720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1F497D" w:themeColor="text2"/>
          <w:sz w:val="22"/>
          <w:szCs w:val="22"/>
        </w:rPr>
      </w:pPr>
      <w:r w:rsidRPr="00250B24">
        <w:rPr>
          <w:rFonts w:asciiTheme="minorHAnsi" w:hAnsiTheme="minorHAnsi"/>
          <w:color w:val="1F497D" w:themeColor="text2"/>
          <w:sz w:val="22"/>
          <w:szCs w:val="22"/>
        </w:rPr>
        <w:t>Unique identifiers for the publicly available datasets used are indicated, and source data other than those provided in the Article or Supplementary Information are available from the corresponding author upon reasonable request.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6B97A" w14:textId="77777777" w:rsidR="000B663D" w:rsidRDefault="000B663D" w:rsidP="004215FE">
      <w:r>
        <w:separator/>
      </w:r>
    </w:p>
  </w:endnote>
  <w:endnote w:type="continuationSeparator" w:id="0">
    <w:p w14:paraId="35F429F0" w14:textId="77777777" w:rsidR="000B663D" w:rsidRDefault="000B663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EEFD2C" w14:textId="77777777" w:rsidR="00BC3CCE" w:rsidRDefault="00BC3CCE" w:rsidP="0009520A">
    <w:pPr>
      <w:pStyle w:val="Voettekst"/>
      <w:framePr w:wrap="around" w:vAnchor="text" w:hAnchor="margin" w:xAlign="center" w:y="1"/>
      <w:ind w:right="360"/>
      <w:rPr>
        <w:rStyle w:val="Paginanummer"/>
      </w:rPr>
    </w:pPr>
    <w:r>
      <w:rPr>
        <w:rStyle w:val="Paginanummer"/>
      </w:rPr>
      <w:fldChar w:fldCharType="begin"/>
    </w:r>
    <w:r>
      <w:rPr>
        <w:rStyle w:val="Paginanummer"/>
      </w:rPr>
      <w:instrText xml:space="preserve">PAGE  </w:instrText>
    </w:r>
    <w:r>
      <w:rPr>
        <w:rStyle w:val="Paginanummer"/>
      </w:rPr>
      <w:fldChar w:fldCharType="end"/>
    </w:r>
  </w:p>
  <w:p w14:paraId="1F7354AE" w14:textId="77777777" w:rsidR="00BC3CCE" w:rsidRDefault="00BC3C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51CF7CF5" w:rsidR="00BC3CCE" w:rsidRPr="0009520A" w:rsidRDefault="00BC3CCE" w:rsidP="0009520A">
    <w:pPr>
      <w:pStyle w:val="Voettekst"/>
      <w:framePr w:wrap="around" w:vAnchor="text" w:hAnchor="page" w:x="9943" w:y="195"/>
      <w:rPr>
        <w:rStyle w:val="Paginanummer"/>
      </w:rPr>
    </w:pPr>
    <w:r w:rsidRPr="0009520A">
      <w:rPr>
        <w:rStyle w:val="Paginanummer"/>
        <w:rFonts w:asciiTheme="minorHAnsi" w:hAnsiTheme="minorHAnsi"/>
        <w:sz w:val="20"/>
        <w:szCs w:val="20"/>
      </w:rPr>
      <w:fldChar w:fldCharType="begin"/>
    </w:r>
    <w:r w:rsidRPr="0009520A">
      <w:rPr>
        <w:rStyle w:val="Paginanummer"/>
        <w:rFonts w:asciiTheme="minorHAnsi" w:hAnsiTheme="minorHAnsi"/>
        <w:sz w:val="20"/>
        <w:szCs w:val="20"/>
      </w:rPr>
      <w:instrText xml:space="preserve">PAGE  </w:instrText>
    </w:r>
    <w:r w:rsidRPr="0009520A">
      <w:rPr>
        <w:rStyle w:val="Paginanummer"/>
        <w:rFonts w:asciiTheme="minorHAnsi" w:hAnsiTheme="minorHAnsi"/>
        <w:sz w:val="20"/>
        <w:szCs w:val="20"/>
      </w:rPr>
      <w:fldChar w:fldCharType="separate"/>
    </w:r>
    <w:r w:rsidR="00DF1960">
      <w:rPr>
        <w:rStyle w:val="Paginanummer"/>
        <w:rFonts w:asciiTheme="minorHAnsi" w:hAnsiTheme="minorHAnsi"/>
        <w:noProof/>
        <w:sz w:val="20"/>
        <w:szCs w:val="20"/>
      </w:rPr>
      <w:t>4</w:t>
    </w:r>
    <w:r w:rsidRPr="0009520A">
      <w:rPr>
        <w:rStyle w:val="Paginanummer"/>
        <w:rFonts w:asciiTheme="minorHAnsi" w:hAnsiTheme="minorHAnsi"/>
        <w:sz w:val="20"/>
        <w:szCs w:val="20"/>
      </w:rPr>
      <w:fldChar w:fldCharType="end"/>
    </w:r>
  </w:p>
  <w:p w14:paraId="43DA2918" w14:textId="77777777" w:rsidR="00BC3CCE" w:rsidRPr="00062DBF" w:rsidRDefault="00BC3CCE" w:rsidP="0009520A">
    <w:pPr>
      <w:pStyle w:val="Voettekst"/>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1DAE7" w14:textId="77777777" w:rsidR="000B663D" w:rsidRDefault="000B663D" w:rsidP="004215FE">
      <w:r>
        <w:separator/>
      </w:r>
    </w:p>
  </w:footnote>
  <w:footnote w:type="continuationSeparator" w:id="0">
    <w:p w14:paraId="6E875CB1" w14:textId="77777777" w:rsidR="000B663D" w:rsidRDefault="000B663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tekst"/>
      <w:ind w:left="-1134"/>
    </w:pPr>
    <w:r>
      <w:rPr>
        <w:noProof/>
        <w:lang w:val="nl-NL" w:eastAsia="nl-N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20"/>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70DE8"/>
    <w:rsid w:val="00083FE8"/>
    <w:rsid w:val="0009444E"/>
    <w:rsid w:val="0009520A"/>
    <w:rsid w:val="000A32A6"/>
    <w:rsid w:val="000A38BC"/>
    <w:rsid w:val="000B2AEA"/>
    <w:rsid w:val="000B663D"/>
    <w:rsid w:val="000C4C4F"/>
    <w:rsid w:val="000C773F"/>
    <w:rsid w:val="000D14EE"/>
    <w:rsid w:val="000D62F9"/>
    <w:rsid w:val="000F64EE"/>
    <w:rsid w:val="00100F97"/>
    <w:rsid w:val="001019CD"/>
    <w:rsid w:val="00125190"/>
    <w:rsid w:val="00133662"/>
    <w:rsid w:val="00133907"/>
    <w:rsid w:val="0013450E"/>
    <w:rsid w:val="00146DE9"/>
    <w:rsid w:val="0015519A"/>
    <w:rsid w:val="001618D5"/>
    <w:rsid w:val="00175192"/>
    <w:rsid w:val="001C3041"/>
    <w:rsid w:val="001E1D59"/>
    <w:rsid w:val="00200055"/>
    <w:rsid w:val="00212F30"/>
    <w:rsid w:val="00217B9E"/>
    <w:rsid w:val="002336C6"/>
    <w:rsid w:val="00241081"/>
    <w:rsid w:val="00250B24"/>
    <w:rsid w:val="00266462"/>
    <w:rsid w:val="002A068D"/>
    <w:rsid w:val="002A0ED1"/>
    <w:rsid w:val="002A3913"/>
    <w:rsid w:val="002A7487"/>
    <w:rsid w:val="002E7F5E"/>
    <w:rsid w:val="00307F5D"/>
    <w:rsid w:val="003248ED"/>
    <w:rsid w:val="00370080"/>
    <w:rsid w:val="003F19A6"/>
    <w:rsid w:val="00402ADD"/>
    <w:rsid w:val="00406FF4"/>
    <w:rsid w:val="0041682E"/>
    <w:rsid w:val="004215FE"/>
    <w:rsid w:val="004235E4"/>
    <w:rsid w:val="004242DB"/>
    <w:rsid w:val="00426FD0"/>
    <w:rsid w:val="00441726"/>
    <w:rsid w:val="004505C5"/>
    <w:rsid w:val="00451B01"/>
    <w:rsid w:val="00455849"/>
    <w:rsid w:val="00471732"/>
    <w:rsid w:val="004A0A67"/>
    <w:rsid w:val="004A5C32"/>
    <w:rsid w:val="004B41D4"/>
    <w:rsid w:val="004D5E59"/>
    <w:rsid w:val="004D602A"/>
    <w:rsid w:val="004D73CF"/>
    <w:rsid w:val="004D7982"/>
    <w:rsid w:val="004E4945"/>
    <w:rsid w:val="004F451D"/>
    <w:rsid w:val="00505C51"/>
    <w:rsid w:val="00516A01"/>
    <w:rsid w:val="0052628F"/>
    <w:rsid w:val="0053000A"/>
    <w:rsid w:val="00550F13"/>
    <w:rsid w:val="005530AE"/>
    <w:rsid w:val="00555F44"/>
    <w:rsid w:val="00566103"/>
    <w:rsid w:val="005B0A15"/>
    <w:rsid w:val="00605A12"/>
    <w:rsid w:val="00634AC7"/>
    <w:rsid w:val="00657587"/>
    <w:rsid w:val="00661DCC"/>
    <w:rsid w:val="0067143A"/>
    <w:rsid w:val="00672545"/>
    <w:rsid w:val="00685CCF"/>
    <w:rsid w:val="006A632B"/>
    <w:rsid w:val="006C06F5"/>
    <w:rsid w:val="006C7523"/>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C77D2"/>
    <w:rsid w:val="007D18C3"/>
    <w:rsid w:val="007E54D8"/>
    <w:rsid w:val="007E5880"/>
    <w:rsid w:val="00800860"/>
    <w:rsid w:val="008032F2"/>
    <w:rsid w:val="008071DA"/>
    <w:rsid w:val="0082410E"/>
    <w:rsid w:val="008531D3"/>
    <w:rsid w:val="00860995"/>
    <w:rsid w:val="00865914"/>
    <w:rsid w:val="008669DA"/>
    <w:rsid w:val="0087056D"/>
    <w:rsid w:val="00876F8F"/>
    <w:rsid w:val="00877644"/>
    <w:rsid w:val="00877729"/>
    <w:rsid w:val="008A22A7"/>
    <w:rsid w:val="008C73C0"/>
    <w:rsid w:val="008D7885"/>
    <w:rsid w:val="008E587C"/>
    <w:rsid w:val="00912B0B"/>
    <w:rsid w:val="009205E9"/>
    <w:rsid w:val="0092438C"/>
    <w:rsid w:val="00941D04"/>
    <w:rsid w:val="00963CEF"/>
    <w:rsid w:val="00977AC9"/>
    <w:rsid w:val="00993065"/>
    <w:rsid w:val="009A0661"/>
    <w:rsid w:val="009D0D28"/>
    <w:rsid w:val="009E55D0"/>
    <w:rsid w:val="009E6ACE"/>
    <w:rsid w:val="009E7B13"/>
    <w:rsid w:val="00A11EC6"/>
    <w:rsid w:val="00A131BD"/>
    <w:rsid w:val="00A21E13"/>
    <w:rsid w:val="00A32E20"/>
    <w:rsid w:val="00A44735"/>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2E33"/>
    <w:rsid w:val="00BA4D1B"/>
    <w:rsid w:val="00BA5BB7"/>
    <w:rsid w:val="00BB00D0"/>
    <w:rsid w:val="00BB55EC"/>
    <w:rsid w:val="00BC3CCE"/>
    <w:rsid w:val="00C1184B"/>
    <w:rsid w:val="00C21D14"/>
    <w:rsid w:val="00C24CF7"/>
    <w:rsid w:val="00C41AE6"/>
    <w:rsid w:val="00C42ECB"/>
    <w:rsid w:val="00C52A77"/>
    <w:rsid w:val="00C820B0"/>
    <w:rsid w:val="00CA6B37"/>
    <w:rsid w:val="00CC6EF3"/>
    <w:rsid w:val="00CD6AEC"/>
    <w:rsid w:val="00CE6849"/>
    <w:rsid w:val="00CF4BBE"/>
    <w:rsid w:val="00CF6CB5"/>
    <w:rsid w:val="00D012C0"/>
    <w:rsid w:val="00D10224"/>
    <w:rsid w:val="00D2343D"/>
    <w:rsid w:val="00D44612"/>
    <w:rsid w:val="00D50299"/>
    <w:rsid w:val="00D74320"/>
    <w:rsid w:val="00D779BF"/>
    <w:rsid w:val="00D83D45"/>
    <w:rsid w:val="00D93937"/>
    <w:rsid w:val="00DE207A"/>
    <w:rsid w:val="00DE2719"/>
    <w:rsid w:val="00DE7207"/>
    <w:rsid w:val="00DF1913"/>
    <w:rsid w:val="00DF1960"/>
    <w:rsid w:val="00E007B4"/>
    <w:rsid w:val="00E234CA"/>
    <w:rsid w:val="00E41364"/>
    <w:rsid w:val="00E61AB4"/>
    <w:rsid w:val="00E70517"/>
    <w:rsid w:val="00E870D1"/>
    <w:rsid w:val="00EA46FD"/>
    <w:rsid w:val="00ED346E"/>
    <w:rsid w:val="00EF7423"/>
    <w:rsid w:val="00F130A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EF4E0D4"/>
  <w15:docId w15:val="{EBC00294-69D6-465B-B03D-1FAA9C62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D0F2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4215FE"/>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locked/>
    <w:rsid w:val="004215FE"/>
    <w:rPr>
      <w:rFonts w:ascii="Lucida Grande" w:hAnsi="Lucida Grande" w:cs="Lucida Grande"/>
      <w:sz w:val="18"/>
      <w:szCs w:val="18"/>
    </w:rPr>
  </w:style>
  <w:style w:type="paragraph" w:styleId="Koptekst">
    <w:name w:val="header"/>
    <w:basedOn w:val="Standaard"/>
    <w:link w:val="KoptekstChar"/>
    <w:uiPriority w:val="99"/>
    <w:rsid w:val="004215FE"/>
    <w:pPr>
      <w:tabs>
        <w:tab w:val="center" w:pos="4320"/>
        <w:tab w:val="right" w:pos="8640"/>
      </w:tabs>
    </w:pPr>
  </w:style>
  <w:style w:type="character" w:customStyle="1" w:styleId="KoptekstChar">
    <w:name w:val="Koptekst Char"/>
    <w:basedOn w:val="Standaardalinea-lettertype"/>
    <w:link w:val="Koptekst"/>
    <w:uiPriority w:val="99"/>
    <w:locked/>
    <w:rsid w:val="004215FE"/>
    <w:rPr>
      <w:rFonts w:cs="Times New Roman"/>
    </w:rPr>
  </w:style>
  <w:style w:type="paragraph" w:styleId="Voettekst">
    <w:name w:val="footer"/>
    <w:basedOn w:val="Standaard"/>
    <w:link w:val="VoettekstChar"/>
    <w:uiPriority w:val="99"/>
    <w:rsid w:val="004215FE"/>
    <w:pPr>
      <w:tabs>
        <w:tab w:val="center" w:pos="4320"/>
        <w:tab w:val="right" w:pos="8640"/>
      </w:tabs>
    </w:pPr>
  </w:style>
  <w:style w:type="character" w:customStyle="1" w:styleId="VoettekstChar">
    <w:name w:val="Voettekst Char"/>
    <w:basedOn w:val="Standaardalinea-lettertype"/>
    <w:link w:val="Voettekst"/>
    <w:uiPriority w:val="99"/>
    <w:locked/>
    <w:rsid w:val="004215FE"/>
    <w:rPr>
      <w:rFonts w:cs="Times New Roman"/>
    </w:rPr>
  </w:style>
  <w:style w:type="character" w:styleId="Paginanummer">
    <w:name w:val="page number"/>
    <w:basedOn w:val="Standaardalinea-lettertype"/>
    <w:uiPriority w:val="99"/>
    <w:semiHidden/>
    <w:unhideWhenUsed/>
    <w:rsid w:val="0009520A"/>
  </w:style>
  <w:style w:type="character" w:styleId="Verwijzingopmerking">
    <w:name w:val="annotation reference"/>
    <w:basedOn w:val="Standaardalinea-lettertype"/>
    <w:uiPriority w:val="99"/>
    <w:semiHidden/>
    <w:unhideWhenUsed/>
    <w:rsid w:val="00FE362B"/>
    <w:rPr>
      <w:sz w:val="18"/>
      <w:szCs w:val="18"/>
    </w:rPr>
  </w:style>
  <w:style w:type="paragraph" w:styleId="Tekstopmerking">
    <w:name w:val="annotation text"/>
    <w:basedOn w:val="Standaard"/>
    <w:link w:val="TekstopmerkingChar"/>
    <w:uiPriority w:val="99"/>
    <w:semiHidden/>
    <w:unhideWhenUsed/>
    <w:rsid w:val="00FE362B"/>
  </w:style>
  <w:style w:type="character" w:customStyle="1" w:styleId="TekstopmerkingChar">
    <w:name w:val="Tekst opmerking Char"/>
    <w:basedOn w:val="Standaardalinea-lettertype"/>
    <w:link w:val="Tekstopmerking"/>
    <w:uiPriority w:val="99"/>
    <w:semiHidden/>
    <w:rsid w:val="00FE362B"/>
    <w:rPr>
      <w:sz w:val="24"/>
      <w:szCs w:val="24"/>
    </w:rPr>
  </w:style>
  <w:style w:type="paragraph" w:styleId="Onderwerpvanopmerking">
    <w:name w:val="annotation subject"/>
    <w:basedOn w:val="Tekstopmerking"/>
    <w:next w:val="Tekstopmerking"/>
    <w:link w:val="OnderwerpvanopmerkingChar"/>
    <w:uiPriority w:val="99"/>
    <w:semiHidden/>
    <w:unhideWhenUsed/>
    <w:rsid w:val="00FE362B"/>
    <w:rPr>
      <w:b/>
      <w:bCs/>
      <w:sz w:val="20"/>
      <w:szCs w:val="20"/>
    </w:rPr>
  </w:style>
  <w:style w:type="character" w:customStyle="1" w:styleId="OnderwerpvanopmerkingChar">
    <w:name w:val="Onderwerp van opmerking Char"/>
    <w:basedOn w:val="TekstopmerkingChar"/>
    <w:link w:val="Onderwerpvanopmerking"/>
    <w:uiPriority w:val="99"/>
    <w:semiHidden/>
    <w:rsid w:val="00FE362B"/>
    <w:rPr>
      <w:b/>
      <w:bCs/>
      <w:sz w:val="20"/>
      <w:szCs w:val="20"/>
    </w:rPr>
  </w:style>
  <w:style w:type="character" w:styleId="Hyperlink">
    <w:name w:val="Hyperlink"/>
    <w:basedOn w:val="Standaardalinea-lettertype"/>
    <w:uiPriority w:val="99"/>
    <w:unhideWhenUsed/>
    <w:rsid w:val="007B6D8A"/>
    <w:rPr>
      <w:color w:val="0000FF" w:themeColor="hyperlink"/>
      <w:u w:val="single"/>
    </w:rPr>
  </w:style>
  <w:style w:type="character" w:styleId="GevolgdeHyperlink">
    <w:name w:val="FollowedHyperlink"/>
    <w:basedOn w:val="Standaardalinea-lettertype"/>
    <w:uiPriority w:val="99"/>
    <w:semiHidden/>
    <w:unhideWhenUsed/>
    <w:rsid w:val="004D5E59"/>
    <w:rPr>
      <w:color w:val="800080" w:themeColor="followedHyperlink"/>
      <w:u w:val="single"/>
    </w:rPr>
  </w:style>
  <w:style w:type="paragraph" w:styleId="Lijstalinea">
    <w:name w:val="List Paragraph"/>
    <w:basedOn w:val="Standa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365679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gruyter.com/view/journals/sagmb/12/4/article-p449.x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B704E-1C4C-4FE8-B861-E923D817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1359</Words>
  <Characters>7479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8821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Glykofridis, I.E. (Iris)</cp:lastModifiedBy>
  <cp:revision>3</cp:revision>
  <dcterms:created xsi:type="dcterms:W3CDTF">2020-11-24T09:53:00Z</dcterms:created>
  <dcterms:modified xsi:type="dcterms:W3CDTF">2020-11-24T09:55:00Z</dcterms:modified>
</cp:coreProperties>
</file>