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sz w:val="28"/>
          <w:szCs w:val="28"/>
        </w:rPr>
      </w:pPr>
      <w:r w:rsidDel="00000000" w:rsidR="00000000" w:rsidRPr="00000000">
        <w:rPr>
          <w:rFonts w:ascii="Calibri" w:cs="Calibri" w:eastAsia="Calibri" w:hAnsi="Calibri"/>
          <w:b w:val="1"/>
          <w:i w:val="1"/>
          <w:sz w:val="28"/>
          <w:szCs w:val="28"/>
          <w:rtl w:val="0"/>
        </w:rPr>
        <w:t xml:space="preserve">eLife’s</w:t>
      </w:r>
      <w:r w:rsidDel="00000000" w:rsidR="00000000" w:rsidRPr="00000000">
        <w:rPr>
          <w:rFonts w:ascii="Calibri" w:cs="Calibri" w:eastAsia="Calibri" w:hAnsi="Calibri"/>
          <w:b w:val="1"/>
          <w:sz w:val="28"/>
          <w:szCs w:val="28"/>
          <w:rtl w:val="0"/>
        </w:rPr>
        <w:t xml:space="preserve"> transparent reporting form</w:t>
      </w:r>
    </w:p>
    <w:p w:rsidR="00000000" w:rsidDel="00000000" w:rsidP="00000000" w:rsidRDefault="00000000" w:rsidRPr="00000000" w14:paraId="0000000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encourage authors to provide detailed information </w:t>
      </w:r>
      <w:r w:rsidDel="00000000" w:rsidR="00000000" w:rsidRPr="00000000">
        <w:rPr>
          <w:rFonts w:ascii="Calibri" w:cs="Calibri" w:eastAsia="Calibri" w:hAnsi="Calibri"/>
          <w:i w:val="1"/>
          <w:sz w:val="22"/>
          <w:szCs w:val="22"/>
          <w:rtl w:val="0"/>
        </w:rPr>
        <w:t xml:space="preserve">within their submission</w:t>
      </w:r>
      <w:r w:rsidDel="00000000" w:rsidR="00000000" w:rsidRPr="00000000">
        <w:rPr>
          <w:rFonts w:ascii="Calibri" w:cs="Calibri" w:eastAsia="Calibri" w:hAnsi="Calibri"/>
          <w:sz w:val="22"/>
          <w:szCs w:val="22"/>
          <w:rtl w:val="0"/>
        </w:rPr>
        <w:t xml:space="preserve"> to facilitate the interpretation and replication of experiments. Authors can upload supporting documentation to indicate the use of appropriate reporting guidelines for health-related research (see </w:t>
      </w:r>
      <w:hyperlink r:id="rId6">
        <w:r w:rsidDel="00000000" w:rsidR="00000000" w:rsidRPr="00000000">
          <w:rPr>
            <w:rFonts w:ascii="Calibri" w:cs="Calibri" w:eastAsia="Calibri" w:hAnsi="Calibri"/>
            <w:color w:val="0000ff"/>
            <w:sz w:val="22"/>
            <w:szCs w:val="22"/>
            <w:u w:val="single"/>
            <w:rtl w:val="0"/>
          </w:rPr>
          <w:t xml:space="preserve">EQUATOR Network</w:t>
        </w:r>
      </w:hyperlink>
      <w:r w:rsidDel="00000000" w:rsidR="00000000" w:rsidRPr="00000000">
        <w:rPr>
          <w:rFonts w:ascii="Calibri" w:cs="Calibri" w:eastAsia="Calibri" w:hAnsi="Calibri"/>
          <w:sz w:val="22"/>
          <w:szCs w:val="22"/>
          <w:rtl w:val="0"/>
        </w:rPr>
        <w:t xml:space="preserve">), life science research (see the </w:t>
      </w:r>
      <w:hyperlink r:id="rId7">
        <w:r w:rsidDel="00000000" w:rsidR="00000000" w:rsidRPr="00000000">
          <w:rPr>
            <w:rFonts w:ascii="Calibri" w:cs="Calibri" w:eastAsia="Calibri" w:hAnsi="Calibri"/>
            <w:color w:val="0000ff"/>
            <w:sz w:val="22"/>
            <w:szCs w:val="22"/>
            <w:u w:val="single"/>
            <w:rtl w:val="0"/>
          </w:rPr>
          <w:t xml:space="preserve">BioSharing Information Resource</w:t>
        </w:r>
      </w:hyperlink>
      <w:r w:rsidDel="00000000" w:rsidR="00000000" w:rsidRPr="00000000">
        <w:rPr>
          <w:rFonts w:ascii="Calibri" w:cs="Calibri" w:eastAsia="Calibri" w:hAnsi="Calibri"/>
          <w:sz w:val="22"/>
          <w:szCs w:val="22"/>
          <w:rtl w:val="0"/>
        </w:rPr>
        <w:t xml:space="preserve">), or the </w:t>
      </w:r>
      <w:hyperlink r:id="rId8">
        <w:r w:rsidDel="00000000" w:rsidR="00000000" w:rsidRPr="00000000">
          <w:rPr>
            <w:rFonts w:ascii="Calibri" w:cs="Calibri" w:eastAsia="Calibri" w:hAnsi="Calibri"/>
            <w:color w:val="0000ff"/>
            <w:sz w:val="22"/>
            <w:szCs w:val="22"/>
            <w:u w:val="single"/>
            <w:rtl w:val="0"/>
          </w:rPr>
          <w:t xml:space="preserve">ARRIVE guidelines</w:t>
        </w:r>
      </w:hyperlink>
      <w:r w:rsidDel="00000000" w:rsidR="00000000" w:rsidRPr="00000000">
        <w:rPr>
          <w:rFonts w:ascii="Calibri" w:cs="Calibri" w:eastAsia="Calibri" w:hAnsi="Calibri"/>
          <w:sz w:val="22"/>
          <w:szCs w:val="22"/>
          <w:rtl w:val="0"/>
        </w:rPr>
        <w:t xml:space="preserve"> for reporting work involving animal research. Where applicable, authors should refer to any relevant reporting standards documents in this form.</w:t>
      </w:r>
    </w:p>
    <w:p w:rsidR="00000000" w:rsidDel="00000000" w:rsidP="00000000" w:rsidRDefault="00000000" w:rsidRPr="00000000" w14:paraId="00000004">
      <w:pPr>
        <w:rPr>
          <w:rFonts w:ascii="Calibri" w:cs="Calibri" w:eastAsia="Calibri" w:hAnsi="Calibri"/>
        </w:rPr>
      </w:pPr>
      <w:r w:rsidDel="00000000" w:rsidR="00000000" w:rsidRPr="00000000">
        <w:rPr>
          <w:rtl w:val="0"/>
        </w:rPr>
      </w:r>
    </w:p>
    <w:p w:rsidR="00000000" w:rsidDel="00000000" w:rsidP="00000000" w:rsidRDefault="00000000" w:rsidRPr="00000000" w14:paraId="00000005">
      <w:pPr>
        <w:rPr>
          <w:rFonts w:ascii="Calibri" w:cs="Calibri" w:eastAsia="Calibri" w:hAnsi="Calibri"/>
          <w:b w:val="1"/>
          <w:color w:val="3366ff"/>
          <w:sz w:val="22"/>
          <w:szCs w:val="22"/>
        </w:rPr>
      </w:pPr>
      <w:r w:rsidDel="00000000" w:rsidR="00000000" w:rsidRPr="00000000">
        <w:rPr>
          <w:rFonts w:ascii="Calibri" w:cs="Calibri" w:eastAsia="Calibri" w:hAnsi="Calibri"/>
          <w:sz w:val="22"/>
          <w:szCs w:val="22"/>
          <w:rtl w:val="0"/>
        </w:rPr>
        <w:t xml:space="preserve">If you have any questions, please consult our Journal Policies and/or contact us:</w:t>
      </w:r>
      <w:r w:rsidDel="00000000" w:rsidR="00000000" w:rsidRPr="00000000">
        <w:rPr>
          <w:rFonts w:ascii="Calibri" w:cs="Calibri" w:eastAsia="Calibri" w:hAnsi="Calibri"/>
          <w:color w:val="ff0000"/>
          <w:sz w:val="22"/>
          <w:szCs w:val="22"/>
          <w:rtl w:val="0"/>
        </w:rPr>
        <w:t xml:space="preserve"> </w:t>
      </w:r>
      <w:hyperlink r:id="rId9">
        <w:r w:rsidDel="00000000" w:rsidR="00000000" w:rsidRPr="00000000">
          <w:rPr>
            <w:rFonts w:ascii="Calibri" w:cs="Calibri" w:eastAsia="Calibri" w:hAnsi="Calibri"/>
            <w:color w:val="0000ff"/>
            <w:sz w:val="22"/>
            <w:szCs w:val="22"/>
            <w:u w:val="single"/>
            <w:rtl w:val="0"/>
          </w:rPr>
          <w:t xml:space="preserve">editorial@elifesciences.org</w:t>
        </w:r>
      </w:hyperlink>
      <w:r w:rsidDel="00000000" w:rsidR="00000000" w:rsidRPr="00000000">
        <w:rPr>
          <w:rFonts w:ascii="Calibri" w:cs="Calibri" w:eastAsia="Calibri" w:hAnsi="Calibri"/>
          <w:sz w:val="22"/>
          <w:szCs w:val="22"/>
          <w:rtl w:val="0"/>
        </w:rPr>
        <w:t xml:space="preserve">.</w:t>
      </w:r>
      <w:r w:rsidDel="00000000" w:rsidR="00000000" w:rsidRPr="00000000">
        <w:rPr>
          <w:rtl w:val="0"/>
        </w:rPr>
      </w:r>
    </w:p>
    <w:p w:rsidR="00000000" w:rsidDel="00000000" w:rsidP="00000000" w:rsidRDefault="00000000" w:rsidRPr="00000000" w14:paraId="00000006">
      <w:pPr>
        <w:rPr>
          <w:rFonts w:ascii="Calibri" w:cs="Calibri" w:eastAsia="Calibri" w:hAnsi="Calibri"/>
          <w:b w:val="1"/>
          <w:color w:val="3366ff"/>
          <w:sz w:val="22"/>
          <w:szCs w:val="22"/>
        </w:rPr>
      </w:pPr>
      <w:r w:rsidDel="00000000" w:rsidR="00000000" w:rsidRPr="00000000">
        <w:rPr>
          <w:rtl w:val="0"/>
        </w:rPr>
      </w:r>
    </w:p>
    <w:p w:rsidR="00000000" w:rsidDel="00000000" w:rsidP="00000000" w:rsidRDefault="00000000" w:rsidRPr="00000000" w14:paraId="00000007">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Sample-size estimation</w:t>
      </w:r>
      <w:r w:rsidDel="00000000" w:rsidR="00000000" w:rsidRPr="00000000">
        <w:rPr>
          <w:rtl w:val="0"/>
        </w:rPr>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should state whether an appropriate sample size was computed when the study was being designed </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should state the statistical method of sample size computation and any required assumptions</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no explicit power analysis was used, you should describe how you decided what sample (replicate) size (number) to use</w:t>
      </w:r>
    </w:p>
    <w:p w:rsidR="00000000" w:rsidDel="00000000" w:rsidP="00000000" w:rsidRDefault="00000000" w:rsidRPr="00000000" w14:paraId="0000000B">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0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outline where this information can be found within the submission (e.g., sections or figure legends), or explain why this information doesn’t apply to your submission:</w:t>
      </w:r>
    </w:p>
    <w:p w:rsidR="00000000" w:rsidDel="00000000" w:rsidP="00000000" w:rsidRDefault="00000000" w:rsidRPr="00000000" w14:paraId="0000000D">
      <w:pPr>
        <w:spacing w:after="240" w:before="240" w:line="276" w:lineRule="auto"/>
        <w:rPr>
          <w:rFonts w:ascii="Calibri" w:cs="Calibri" w:eastAsia="Calibri" w:hAnsi="Calibri"/>
          <w:sz w:val="22"/>
          <w:szCs w:val="22"/>
          <w:shd w:fill="d9d9d9" w:val="clear"/>
        </w:rPr>
      </w:pPr>
      <w:r w:rsidDel="00000000" w:rsidR="00000000" w:rsidRPr="00000000">
        <w:rPr>
          <w:rFonts w:ascii="Calibri" w:cs="Calibri" w:eastAsia="Calibri" w:hAnsi="Calibri"/>
          <w:color w:val="222222"/>
          <w:sz w:val="22"/>
          <w:szCs w:val="22"/>
          <w:shd w:fill="d9d9d9" w:val="clear"/>
          <w:rtl w:val="0"/>
        </w:rPr>
        <w:t xml:space="preserve">We did not feel confident in making an effort to estimate an appropriate sample size in advance. We collected 11 movies, each from an individual embryo, to image every </w:t>
      </w:r>
      <w:r w:rsidDel="00000000" w:rsidR="00000000" w:rsidRPr="00000000">
        <w:rPr>
          <w:rFonts w:ascii="Calibri" w:cs="Calibri" w:eastAsia="Calibri" w:hAnsi="Calibri"/>
          <w:i w:val="1"/>
          <w:color w:val="222222"/>
          <w:sz w:val="22"/>
          <w:szCs w:val="22"/>
          <w:shd w:fill="d9d9d9" w:val="clear"/>
          <w:rtl w:val="0"/>
        </w:rPr>
        <w:t xml:space="preserve">eve</w:t>
      </w:r>
      <w:r w:rsidDel="00000000" w:rsidR="00000000" w:rsidRPr="00000000">
        <w:rPr>
          <w:rFonts w:ascii="Calibri" w:cs="Calibri" w:eastAsia="Calibri" w:hAnsi="Calibri"/>
          <w:color w:val="222222"/>
          <w:sz w:val="22"/>
          <w:szCs w:val="22"/>
          <w:shd w:fill="d9d9d9" w:val="clear"/>
          <w:rtl w:val="0"/>
        </w:rPr>
        <w:t xml:space="preserve"> stripe at least 5 times (Table 1). The resulting data (in File S1) contains traces from 2961 nuclei. </w:t>
      </w:r>
      <w:r w:rsidDel="00000000" w:rsidR="00000000" w:rsidRPr="00000000">
        <w:rPr>
          <w:rtl w:val="0"/>
        </w:rPr>
      </w:r>
    </w:p>
    <w:p w:rsidR="00000000" w:rsidDel="00000000" w:rsidP="00000000" w:rsidRDefault="00000000" w:rsidRPr="00000000" w14:paraId="0000000E">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Replicates</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should report how often each experiment was performed</w:t>
      </w:r>
    </w:p>
    <w:p w:rsidR="00000000" w:rsidDel="00000000" w:rsidP="00000000" w:rsidRDefault="00000000" w:rsidRPr="00000000" w14:paraId="0000001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should include a definition of biological versus technical replication</w:t>
      </w:r>
    </w:p>
    <w:p w:rsidR="00000000" w:rsidDel="00000000" w:rsidP="00000000" w:rsidRDefault="00000000" w:rsidRPr="00000000" w14:paraId="0000001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data obtained should be provided and sufficient information should be provided to indicate the number of independent biological and/or technical replicates</w:t>
      </w:r>
    </w:p>
    <w:p w:rsidR="00000000" w:rsidDel="00000000" w:rsidP="00000000" w:rsidRDefault="00000000" w:rsidRPr="00000000" w14:paraId="0000001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encountered any outliers, you should describe how these were handled</w:t>
      </w:r>
    </w:p>
    <w:p w:rsidR="00000000" w:rsidDel="00000000" w:rsidP="00000000" w:rsidRDefault="00000000" w:rsidRPr="00000000" w14:paraId="0000001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Criteria for exclusion/inclusion of data should be clearly stated</w:t>
      </w:r>
    </w:p>
    <w:p w:rsidR="00000000" w:rsidDel="00000000" w:rsidP="00000000" w:rsidRDefault="00000000" w:rsidRPr="00000000" w14:paraId="0000001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High-throughput sequence data should be uploaded before submission, with a private link for reviewers provided (these are available from both GEO and ArrayExpress)</w:t>
      </w:r>
    </w:p>
    <w:p w:rsidR="00000000" w:rsidDel="00000000" w:rsidP="00000000" w:rsidRDefault="00000000" w:rsidRPr="00000000" w14:paraId="00000015">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1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outline where this information can be found within the submission (e.g., sections or figure legends), or explain why this information doesn’t apply to your submission:</w:t>
      </w:r>
    </w:p>
    <w:p w:rsidR="00000000" w:rsidDel="00000000" w:rsidP="00000000" w:rsidRDefault="00000000" w:rsidRPr="00000000" w14:paraId="0000001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8">
      <w:pPr>
        <w:pBdr>
          <w:top w:color="000000" w:space="1" w:sz="6" w:val="single"/>
          <w:left w:color="000000" w:space="1" w:sz="6" w:val="single"/>
          <w:bottom w:color="000000" w:space="1" w:sz="6" w:val="single"/>
          <w:right w:color="000000" w:space="1" w:sz="6" w:val="single"/>
        </w:pBdr>
        <w:rPr>
          <w:rFonts w:ascii="Calibri" w:cs="Calibri" w:eastAsia="Calibri" w:hAnsi="Calibri"/>
        </w:rPr>
      </w:pPr>
      <w:r w:rsidDel="00000000" w:rsidR="00000000" w:rsidRPr="00000000">
        <w:rPr>
          <w:rFonts w:ascii="Calibri" w:cs="Calibri" w:eastAsia="Calibri" w:hAnsi="Calibri"/>
          <w:rtl w:val="0"/>
        </w:rPr>
        <w:t xml:space="preserve">We collected 11 movies, to record each stripe at least five times. Specifically, we recorded: eveS1, 5 times; eveS2, 5 times; eveS3, 9 times; eveS4, 9 times; eveS5, 6 times; eveS6, 6 times; eveS7, 5 times (Table 1)</w:t>
      </w:r>
    </w:p>
    <w:p w:rsidR="00000000" w:rsidDel="00000000" w:rsidP="00000000" w:rsidRDefault="00000000" w:rsidRPr="00000000" w14:paraId="00000019">
      <w:pPr>
        <w:pBdr>
          <w:top w:color="000000" w:space="1" w:sz="6" w:val="single"/>
          <w:left w:color="000000" w:space="1" w:sz="6" w:val="single"/>
          <w:bottom w:color="000000" w:space="1" w:sz="6" w:val="single"/>
          <w:right w:color="000000" w:space="1" w:sz="6" w:val="single"/>
        </w:pBdr>
        <w:rPr>
          <w:rFonts w:ascii="Calibri" w:cs="Calibri" w:eastAsia="Calibri" w:hAnsi="Calibri"/>
        </w:rPr>
      </w:pPr>
      <w:r w:rsidDel="00000000" w:rsidR="00000000" w:rsidRPr="00000000">
        <w:rPr>
          <w:rtl w:val="0"/>
        </w:rPr>
      </w:r>
    </w:p>
    <w:p w:rsidR="00000000" w:rsidDel="00000000" w:rsidP="00000000" w:rsidRDefault="00000000" w:rsidRPr="00000000" w14:paraId="0000001A">
      <w:pPr>
        <w:pBdr>
          <w:top w:color="000000" w:space="1" w:sz="6" w:val="single"/>
          <w:left w:color="000000" w:space="1" w:sz="6" w:val="single"/>
          <w:bottom w:color="000000" w:space="1" w:sz="6" w:val="single"/>
          <w:right w:color="000000" w:space="1" w:sz="6" w:val="single"/>
        </w:pBdr>
        <w:rPr>
          <w:rFonts w:ascii="Calibri" w:cs="Calibri" w:eastAsia="Calibri" w:hAnsi="Calibri"/>
          <w:b w:val="1"/>
        </w:rPr>
      </w:pPr>
      <w:r w:rsidDel="00000000" w:rsidR="00000000" w:rsidRPr="00000000">
        <w:rPr>
          <w:rFonts w:ascii="Calibri" w:cs="Calibri" w:eastAsia="Calibri" w:hAnsi="Calibri"/>
          <w:rtl w:val="0"/>
        </w:rPr>
        <w:t xml:space="preserve">All raw and processed data described in the paper are available in Data Dryad under doi:10.6078/D1XX33.</w:t>
      </w:r>
      <w:r w:rsidDel="00000000" w:rsidR="00000000" w:rsidRPr="00000000">
        <w:rPr>
          <w:rtl w:val="0"/>
        </w:rPr>
      </w:r>
    </w:p>
    <w:p w:rsidR="00000000" w:rsidDel="00000000" w:rsidP="00000000" w:rsidRDefault="00000000" w:rsidRPr="00000000" w14:paraId="0000001B">
      <w:pPr>
        <w:rPr>
          <w:rFonts w:ascii="Calibri" w:cs="Calibri" w:eastAsia="Calibri" w:hAnsi="Calibri"/>
          <w:b w:val="1"/>
        </w:rPr>
      </w:pPr>
      <w:bookmarkStart w:colFirst="0" w:colLast="0" w:name="_gjdgxs" w:id="0"/>
      <w:bookmarkEnd w:id="0"/>
      <w:r w:rsidDel="00000000" w:rsidR="00000000" w:rsidRPr="00000000">
        <w:br w:type="page"/>
      </w:r>
      <w:r w:rsidDel="00000000" w:rsidR="00000000" w:rsidRPr="00000000">
        <w:rPr>
          <w:rtl w:val="0"/>
        </w:rPr>
      </w:r>
    </w:p>
    <w:p w:rsidR="00000000" w:rsidDel="00000000" w:rsidP="00000000" w:rsidRDefault="00000000" w:rsidRPr="00000000" w14:paraId="0000001C">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Statistical reporting</w:t>
      </w:r>
      <w:r w:rsidDel="00000000" w:rsidR="00000000" w:rsidRPr="00000000">
        <w:rPr>
          <w:rtl w:val="0"/>
        </w:rPr>
      </w:r>
    </w:p>
    <w:p w:rsidR="00000000" w:rsidDel="00000000" w:rsidP="00000000" w:rsidRDefault="00000000" w:rsidRPr="00000000" w14:paraId="0000001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Statistical analysis methods should be described and justified</w:t>
      </w:r>
    </w:p>
    <w:p w:rsidR="00000000" w:rsidDel="00000000" w:rsidP="00000000" w:rsidRDefault="00000000" w:rsidRPr="00000000" w14:paraId="0000001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Raw data should be presented in figures whenever informative to do so (typically when N per group is less than 10)</w:t>
      </w:r>
    </w:p>
    <w:p w:rsidR="00000000" w:rsidDel="00000000" w:rsidP="00000000" w:rsidRDefault="00000000" w:rsidRPr="00000000" w14:paraId="0000001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rsidR="00000000" w:rsidDel="00000000" w:rsidP="00000000" w:rsidRDefault="00000000" w:rsidRPr="00000000" w14:paraId="0000002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 exact p-values wherever possible alongside the summary statistics and 95% confidence intervals. These should be reported for all key questions and not only when the p-value is less than 0.05.</w:t>
      </w:r>
    </w:p>
    <w:p w:rsidR="00000000" w:rsidDel="00000000" w:rsidP="00000000" w:rsidRDefault="00000000" w:rsidRPr="00000000" w14:paraId="00000021">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2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outline where this information can be found within the submission (e.g., sections or figure legends), or explain why this information doesn’t apply to your submission:</w:t>
      </w:r>
    </w:p>
    <w:p w:rsidR="00000000" w:rsidDel="00000000" w:rsidP="00000000" w:rsidRDefault="00000000" w:rsidRPr="00000000" w14:paraId="0000002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4">
      <w:pPr>
        <w:pBdr>
          <w:top w:color="000000" w:space="1" w:sz="6" w:val="single"/>
          <w:left w:color="000000" w:space="1" w:sz="6" w:val="single"/>
          <w:bottom w:color="000000" w:space="1" w:sz="6" w:val="single"/>
          <w:right w:color="000000" w:space="1" w:sz="6"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did not perform or report explicit statistical tests. </w:t>
      </w:r>
    </w:p>
    <w:p w:rsidR="00000000" w:rsidDel="00000000" w:rsidP="00000000" w:rsidRDefault="00000000" w:rsidRPr="00000000" w14:paraId="0000002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6">
      <w:pPr>
        <w:rPr>
          <w:rFonts w:ascii="Calibri" w:cs="Calibri" w:eastAsia="Calibri" w:hAnsi="Calibri"/>
          <w:b w:val="1"/>
        </w:rPr>
      </w:pPr>
      <w:r w:rsidDel="00000000" w:rsidR="00000000" w:rsidRPr="00000000">
        <w:rPr>
          <w:rFonts w:ascii="Calibri" w:cs="Calibri" w:eastAsia="Calibri" w:hAnsi="Calibri"/>
          <w:sz w:val="22"/>
          <w:szCs w:val="22"/>
          <w:rtl w:val="0"/>
        </w:rPr>
        <w:t xml:space="preserve">(For large datasets, or papers with a very large number of statistical tests, you may upload a single table file with tests, Ns, etc., with reference to sections in the manuscript.)</w:t>
      </w:r>
      <w:r w:rsidDel="00000000" w:rsidR="00000000" w:rsidRPr="00000000">
        <w:rPr>
          <w:rtl w:val="0"/>
        </w:rPr>
      </w:r>
    </w:p>
    <w:p w:rsidR="00000000" w:rsidDel="00000000" w:rsidP="00000000" w:rsidRDefault="00000000" w:rsidRPr="00000000" w14:paraId="00000027">
      <w:pPr>
        <w:rPr>
          <w:rFonts w:ascii="Calibri" w:cs="Calibri" w:eastAsia="Calibri" w:hAnsi="Calibri"/>
          <w:b w:val="1"/>
        </w:rPr>
      </w:pPr>
      <w:r w:rsidDel="00000000" w:rsidR="00000000" w:rsidRPr="00000000">
        <w:rPr>
          <w:rtl w:val="0"/>
        </w:rPr>
      </w:r>
    </w:p>
    <w:p w:rsidR="00000000" w:rsidDel="00000000" w:rsidP="00000000" w:rsidRDefault="00000000" w:rsidRPr="00000000" w14:paraId="00000028">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Group allocation</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Indicate how samples were allocated into experimental groups (in the case of clinical studies, please specify allocation to treatment method); if randomization was used, please also state if restricted randomization was applied</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Indicate if masking was used during group allocation, data collection and/or data analysis</w:t>
      </w:r>
      <w:r w:rsidDel="00000000" w:rsidR="00000000" w:rsidRPr="00000000">
        <w:rPr>
          <w:rtl w:val="0"/>
        </w:rPr>
      </w:r>
    </w:p>
    <w:p w:rsidR="00000000" w:rsidDel="00000000" w:rsidP="00000000" w:rsidRDefault="00000000" w:rsidRPr="00000000" w14:paraId="0000002B">
      <w:pPr>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2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outline where this information can be found within the submission (e.g., sections or figure legends), or explain why this information doesn’t apply to your submission:</w:t>
      </w:r>
    </w:p>
    <w:p w:rsidR="00000000" w:rsidDel="00000000" w:rsidP="00000000" w:rsidRDefault="00000000" w:rsidRPr="00000000" w14:paraId="0000002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E">
      <w:pPr>
        <w:pBdr>
          <w:top w:color="000000" w:space="1" w:sz="6" w:val="single"/>
          <w:left w:color="000000" w:space="1" w:sz="6" w:val="single"/>
          <w:bottom w:color="000000" w:space="1" w:sz="6" w:val="single"/>
          <w:right w:color="000000" w:space="1" w:sz="6"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w:t>
      </w:r>
    </w:p>
    <w:p w:rsidR="00000000" w:rsidDel="00000000" w:rsidP="00000000" w:rsidRDefault="00000000" w:rsidRPr="00000000" w14:paraId="0000002F">
      <w:pPr>
        <w:rPr>
          <w:rFonts w:ascii="Calibri" w:cs="Calibri" w:eastAsia="Calibri" w:hAnsi="Calibri"/>
          <w:b w:val="1"/>
        </w:rPr>
      </w:pPr>
      <w:r w:rsidDel="00000000" w:rsidR="00000000" w:rsidRPr="00000000">
        <w:rPr>
          <w:rtl w:val="0"/>
        </w:rPr>
      </w:r>
    </w:p>
    <w:p w:rsidR="00000000" w:rsidDel="00000000" w:rsidP="00000000" w:rsidRDefault="00000000" w:rsidRPr="00000000" w14:paraId="00000030">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Additional data files (“source data”)</w:t>
      </w:r>
    </w:p>
    <w:p w:rsidR="00000000" w:rsidDel="00000000" w:rsidP="00000000" w:rsidRDefault="00000000" w:rsidRPr="00000000" w14:paraId="0000003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encourage you to upload relevant additional data files, such as numerical data that are represented as a graph in a figure, or as a summary table</w:t>
      </w:r>
    </w:p>
    <w:p w:rsidR="00000000" w:rsidDel="00000000" w:rsidP="00000000" w:rsidRDefault="00000000" w:rsidRPr="00000000" w14:paraId="0000003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provided, these should be in the most useful format, and they can be uploaded as “Source data” files linked to a main figure or table</w:t>
      </w:r>
    </w:p>
    <w:p w:rsidR="00000000" w:rsidDel="00000000" w:rsidP="00000000" w:rsidRDefault="00000000" w:rsidRPr="00000000" w14:paraId="0000003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Include model definition files including the full list of parameters used</w:t>
      </w:r>
    </w:p>
    <w:p w:rsidR="00000000" w:rsidDel="00000000" w:rsidP="00000000" w:rsidRDefault="00000000" w:rsidRPr="00000000" w14:paraId="0000003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Include code used for data analysis (e.g., R, MatLab)</w:t>
      </w:r>
    </w:p>
    <w:p w:rsidR="00000000" w:rsidDel="00000000" w:rsidP="00000000" w:rsidRDefault="00000000" w:rsidRPr="00000000" w14:paraId="0000003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Avoid stating that data files are “available upon request”</w:t>
      </w:r>
    </w:p>
    <w:p w:rsidR="00000000" w:rsidDel="00000000" w:rsidP="00000000" w:rsidRDefault="00000000" w:rsidRPr="00000000" w14:paraId="00000036">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3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indicate the figures or tables for which source data files have been provided:</w:t>
      </w:r>
    </w:p>
    <w:p w:rsidR="00000000" w:rsidDel="00000000" w:rsidP="00000000" w:rsidRDefault="00000000" w:rsidRPr="00000000" w14:paraId="0000003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9">
      <w:pPr>
        <w:pBdr>
          <w:top w:color="000000" w:space="1" w:sz="6" w:val="single"/>
          <w:left w:color="000000" w:space="1" w:sz="6" w:val="single"/>
          <w:bottom w:color="000000" w:space="1" w:sz="6" w:val="single"/>
          <w:right w:color="000000" w:space="1" w:sz="6"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source data are available at doi:10.6078/D1XX33.</w:t>
      </w:r>
    </w:p>
    <w:p w:rsidR="00000000" w:rsidDel="00000000" w:rsidP="00000000" w:rsidRDefault="00000000" w:rsidRPr="00000000" w14:paraId="0000003A">
      <w:pPr>
        <w:rPr>
          <w:rFonts w:ascii="Calibri" w:cs="Calibri" w:eastAsia="Calibri" w:hAnsi="Calibri"/>
          <w:sz w:val="22"/>
          <w:szCs w:val="22"/>
        </w:rPr>
      </w:pPr>
      <w:r w:rsidDel="00000000" w:rsidR="00000000" w:rsidRPr="00000000">
        <w:rPr>
          <w:rtl w:val="0"/>
        </w:rPr>
      </w:r>
    </w:p>
    <w:sectPr>
      <w:headerReference r:id="rId10" w:type="default"/>
      <w:footerReference r:id="rId11" w:type="default"/>
      <w:footerReference r:id="rId12" w:type="even"/>
      <w:pgSz w:h="16840" w:w="11900" w:orient="portrait"/>
      <w:pgMar w:bottom="993" w:top="1440" w:left="1843" w:right="1797" w:header="567"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sz w:val="16"/>
        <w:szCs w:val="16"/>
      </w:rPr>
    </w:pPr>
    <w:r w:rsidDel="00000000" w:rsidR="00000000" w:rsidRPr="00000000">
      <w:rPr>
        <w:rFonts w:ascii="Arial" w:cs="Arial" w:eastAsia="Arial" w:hAnsi="Arial"/>
        <w:sz w:val="16"/>
        <w:szCs w:val="16"/>
        <w:rtl w:val="0"/>
      </w:rPr>
      <w:t xml:space="preserve">eLife Sciences Publications, Ltd is a limited liability non-profit non-stock corporation incorporated in the State of Delaware, USA, with company number 5030732, and is registered in the UK with company number FC030576 and branch number BR015634 at the address </w:t>
    </w:r>
    <w:r w:rsidDel="00000000" w:rsidR="00000000" w:rsidRPr="00000000">
      <w:rPr>
        <w:rFonts w:ascii="Arial" w:cs="Arial" w:eastAsia="Arial" w:hAnsi="Arial"/>
        <w:color w:val="212121"/>
        <w:sz w:val="16"/>
        <w:szCs w:val="16"/>
        <w:highlight w:val="white"/>
        <w:rtl w:val="0"/>
      </w:rPr>
      <w:t xml:space="preserve">Westbrook Centre, Milton Road</w:t>
    </w:r>
    <w:r w:rsidDel="00000000" w:rsidR="00000000" w:rsidRPr="00000000">
      <w:rPr>
        <w:rFonts w:ascii="Arial" w:cs="Arial" w:eastAsia="Arial" w:hAnsi="Arial"/>
        <w:color w:val="212121"/>
        <w:sz w:val="16"/>
        <w:szCs w:val="16"/>
        <w:rtl w:val="0"/>
      </w:rPr>
      <w:t xml:space="preserve"> </w:t>
    </w:r>
    <w:r w:rsidDel="00000000" w:rsidR="00000000" w:rsidRPr="00000000">
      <w:rPr>
        <w:rFonts w:ascii="Arial" w:cs="Arial" w:eastAsia="Arial" w:hAnsi="Arial"/>
        <w:color w:val="212121"/>
        <w:sz w:val="16"/>
        <w:szCs w:val="16"/>
        <w:highlight w:val="white"/>
        <w:rtl w:val="0"/>
      </w:rPr>
      <w:t xml:space="preserve">Cambridge CB4 1YG</w:t>
    </w:r>
    <w:r w:rsidDel="00000000" w:rsidR="00000000" w:rsidRPr="00000000">
      <w:rPr>
        <w:rFonts w:ascii="Arial" w:cs="Arial" w:eastAsia="Arial" w:hAnsi="Arial"/>
        <w:color w:val="212121"/>
        <w:sz w:val="16"/>
        <w:szCs w:val="16"/>
        <w:rtl w:val="0"/>
      </w:rPr>
      <w:t xml:space="preserve">, </w:t>
    </w:r>
    <w:r w:rsidDel="00000000" w:rsidR="00000000" w:rsidRPr="00000000">
      <w:rPr>
        <w:rFonts w:ascii="Arial" w:cs="Arial" w:eastAsia="Arial" w:hAnsi="Arial"/>
        <w:color w:val="212121"/>
        <w:sz w:val="16"/>
        <w:szCs w:val="16"/>
        <w:highlight w:val="white"/>
        <w:rtl w:val="0"/>
      </w:rPr>
      <w:t xml:space="preserve">UK</w:t>
    </w:r>
    <w:r w:rsidDel="00000000" w:rsidR="00000000" w:rsidRPr="00000000">
      <w:rPr>
        <w:rFonts w:ascii="Arial" w:cs="Arial" w:eastAsia="Arial" w:hAnsi="Arial"/>
        <w:sz w:val="16"/>
        <w:szCs w:val="16"/>
        <w:rtl w:val="0"/>
      </w:rPr>
      <w:t xml:space="preserve"> | March 2019</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134"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drawing>
        <wp:inline distB="0" distT="0" distL="0" distR="0">
          <wp:extent cx="4325620" cy="791116"/>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325620" cy="79111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yperlink" Target="mailto:editorial@elifesciences.org" TargetMode="External"/><Relationship Id="rId5" Type="http://schemas.openxmlformats.org/officeDocument/2006/relationships/styles" Target="styles.xml"/><Relationship Id="rId6" Type="http://schemas.openxmlformats.org/officeDocument/2006/relationships/hyperlink" Target="http://www.equator-network.org/%20" TargetMode="External"/><Relationship Id="rId7" Type="http://schemas.openxmlformats.org/officeDocument/2006/relationships/hyperlink" Target="https://biosharing.org/" TargetMode="External"/><Relationship Id="rId8" Type="http://schemas.openxmlformats.org/officeDocument/2006/relationships/hyperlink" Target="http://www.plosbiology.org/article/info:doi/10.1371/journal.pbio.100041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