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C912B5" w:rsidRDefault="008E387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Samples collected from 3 different animals were used in experiments of immunostaining, </w:t>
      </w:r>
      <w:r w:rsidRPr="008E387A">
        <w:rPr>
          <w:rFonts w:asciiTheme="minorHAnsi" w:hAnsiTheme="minorHAnsi"/>
          <w:i/>
        </w:rPr>
        <w:t>in situ</w:t>
      </w:r>
      <w:r>
        <w:rPr>
          <w:rFonts w:asciiTheme="minorHAnsi" w:hAnsiTheme="minorHAnsi"/>
        </w:rPr>
        <w:t xml:space="preserve"> hybridization and quantitative PCR, which are </w:t>
      </w:r>
      <w:r w:rsidR="002F302D">
        <w:rPr>
          <w:rFonts w:asciiTheme="minorHAnsi" w:hAnsiTheme="minorHAnsi"/>
        </w:rPr>
        <w:t>considered adequate</w:t>
      </w:r>
      <w:r>
        <w:rPr>
          <w:rFonts w:asciiTheme="minorHAnsi" w:hAnsiTheme="minorHAnsi"/>
        </w:rPr>
        <w:t xml:space="preserve"> to minimize biological difference</w:t>
      </w:r>
      <w:r w:rsidR="002F302D">
        <w:rPr>
          <w:rFonts w:asciiTheme="minorHAnsi" w:hAnsiTheme="minorHAnsi"/>
        </w:rPr>
        <w:t>s among the samples</w:t>
      </w:r>
      <w:r>
        <w:rPr>
          <w:rFonts w:asciiTheme="minorHAnsi" w:hAnsiTheme="minorHAnsi"/>
        </w:rPr>
        <w:t xml:space="preserve">. </w:t>
      </w:r>
      <w:r w:rsidR="00C912B5">
        <w:rPr>
          <w:rFonts w:asciiTheme="minorHAnsi" w:hAnsiTheme="minorHAnsi"/>
        </w:rPr>
        <w:t>Numbers of parallel culture wells in cell culture are also determined by our experimental experience. Sample sizes are indicated:</w:t>
      </w:r>
    </w:p>
    <w:p w:rsidR="00C912B5" w:rsidRDefault="00C912B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1, in figure legends.</w:t>
      </w:r>
    </w:p>
    <w:p w:rsidR="00C912B5" w:rsidRDefault="00C912B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2, in figure legends.</w:t>
      </w:r>
    </w:p>
    <w:p w:rsidR="00C912B5" w:rsidRDefault="00C912B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3 a-c, in figure legends; Figure 3d, on figure bars and in figure legends.</w:t>
      </w:r>
    </w:p>
    <w:p w:rsidR="00C912B5" w:rsidRDefault="00C912B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4, in figure legends.</w:t>
      </w:r>
    </w:p>
    <w:p w:rsidR="00C912B5" w:rsidRDefault="00C912B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5, in figure legends.</w:t>
      </w:r>
    </w:p>
    <w:p w:rsidR="00877644" w:rsidRDefault="00C912B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6, on figure bars.</w:t>
      </w:r>
    </w:p>
    <w:p w:rsidR="00C912B5" w:rsidRDefault="00C912B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7 a-c, on figure bars; Figure 7d and f, in figure legends.</w:t>
      </w:r>
    </w:p>
    <w:p w:rsidR="00C912B5" w:rsidRDefault="00C912B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Figure 8, on figure bars.</w:t>
      </w:r>
    </w:p>
    <w:p w:rsidR="00C912B5" w:rsidRDefault="008D239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Supplemental figures 1 and 4, in figure legends.</w:t>
      </w:r>
    </w:p>
    <w:p w:rsidR="00C912B5" w:rsidRPr="00125190" w:rsidRDefault="008D239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Supplemental figures 2,</w:t>
      </w:r>
      <w:r w:rsidR="002F302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and 5, on figure bars.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125190" w:rsidRDefault="0022568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all experiments related to mouse work (Figures 1-6), samples from 3 different animals were collected. Human </w:t>
      </w:r>
      <w:r w:rsidR="00FB7092">
        <w:rPr>
          <w:rFonts w:asciiTheme="minorHAnsi" w:hAnsiTheme="minorHAnsi"/>
        </w:rPr>
        <w:t>uterine fibroblast (Huf) cells are from</w:t>
      </w:r>
      <w:r w:rsidR="002F302D">
        <w:rPr>
          <w:rFonts w:asciiTheme="minorHAnsi" w:hAnsiTheme="minorHAnsi"/>
        </w:rPr>
        <w:t xml:space="preserve"> </w:t>
      </w:r>
      <w:r w:rsidR="00FB7092">
        <w:rPr>
          <w:rFonts w:asciiTheme="minorHAnsi" w:hAnsiTheme="minorHAnsi"/>
        </w:rPr>
        <w:t>a</w:t>
      </w:r>
      <w:r w:rsidR="002F302D">
        <w:rPr>
          <w:rFonts w:asciiTheme="minorHAnsi" w:hAnsiTheme="minorHAnsi"/>
        </w:rPr>
        <w:t>n</w:t>
      </w:r>
      <w:r w:rsidR="00FB7092">
        <w:rPr>
          <w:rFonts w:asciiTheme="minorHAnsi" w:hAnsiTheme="minorHAnsi"/>
        </w:rPr>
        <w:t xml:space="preserve"> established cell line, so that all sample sizes using Hufs (Figures 7-8) represent technical replication. Information about experimental replication is included in figure legends.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505C51" w:rsidRDefault="0008468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General statistical information is included in </w:t>
      </w:r>
      <w:r w:rsidR="002F302D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 xml:space="preserve">method section. </w:t>
      </w:r>
      <w:r w:rsidRPr="0008468C">
        <w:rPr>
          <w:rFonts w:asciiTheme="minorHAnsi" w:hAnsiTheme="minorHAnsi"/>
          <w:sz w:val="22"/>
          <w:szCs w:val="22"/>
        </w:rPr>
        <w:t>Values are mean ± SEM.</w:t>
      </w:r>
      <w:r>
        <w:rPr>
          <w:rFonts w:asciiTheme="minorHAnsi" w:hAnsiTheme="minorHAnsi"/>
          <w:sz w:val="22"/>
          <w:szCs w:val="22"/>
        </w:rPr>
        <w:t xml:space="preserve"> Each individual analysis is described in each figure legend.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505C51" w:rsidRDefault="000846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grouped by genotypes and different treatment</w:t>
      </w:r>
      <w:r w:rsidR="002F302D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08468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12" w:rsidRDefault="00231F12" w:rsidP="004215FE">
      <w:r>
        <w:separator/>
      </w:r>
    </w:p>
  </w:endnote>
  <w:endnote w:type="continuationSeparator" w:id="0">
    <w:p w:rsidR="00231F12" w:rsidRDefault="00231F1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31F12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12" w:rsidRDefault="00231F12" w:rsidP="004215FE">
      <w:r>
        <w:separator/>
      </w:r>
    </w:p>
  </w:footnote>
  <w:footnote w:type="continuationSeparator" w:id="0">
    <w:p w:rsidR="00231F12" w:rsidRDefault="00231F1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8468C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2695"/>
    <w:rsid w:val="00175192"/>
    <w:rsid w:val="001E1D59"/>
    <w:rsid w:val="00212F30"/>
    <w:rsid w:val="00217B9E"/>
    <w:rsid w:val="00225683"/>
    <w:rsid w:val="00231F12"/>
    <w:rsid w:val="002336C6"/>
    <w:rsid w:val="00241081"/>
    <w:rsid w:val="00266462"/>
    <w:rsid w:val="002A068D"/>
    <w:rsid w:val="002A0ED1"/>
    <w:rsid w:val="002A7487"/>
    <w:rsid w:val="002F302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162C"/>
    <w:rsid w:val="004D5E59"/>
    <w:rsid w:val="004D602A"/>
    <w:rsid w:val="004D73CF"/>
    <w:rsid w:val="004E4945"/>
    <w:rsid w:val="004F451D"/>
    <w:rsid w:val="00505C51"/>
    <w:rsid w:val="00506C75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4456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390"/>
    <w:rsid w:val="008D7885"/>
    <w:rsid w:val="008E387A"/>
    <w:rsid w:val="008E393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18A8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12B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709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039E47-FB50-4C07-A340-6E21C54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8AED0-A035-487C-8807-08C611F1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Dey, Sudhansu</cp:lastModifiedBy>
  <cp:revision>3</cp:revision>
  <dcterms:created xsi:type="dcterms:W3CDTF">2020-08-12T16:50:00Z</dcterms:created>
  <dcterms:modified xsi:type="dcterms:W3CDTF">2020-08-12T16:51:00Z</dcterms:modified>
</cp:coreProperties>
</file>