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2"/>
      </w:pPr>
      <w:bookmarkStart w:id="0" w:name="_GoBack"/>
      <w:bookmarkEnd w:id="0"/>
      <w:r>
        <w:rPr>
          <w:rFonts w:hint="eastAsia" w:eastAsia="宋体"/>
          <w:lang w:val="en-US" w:eastAsia="zh-CN"/>
        </w:rPr>
        <w:t xml:space="preserve">Supplementary File </w:t>
      </w:r>
      <w:r>
        <w:t>2. Genomic Sequences for Locus-Specific Bisulfite PCR Sequencing Analysis</w:t>
      </w:r>
    </w:p>
    <w:p>
      <w:pPr>
        <w:spacing w:before="2" w:after="1" w:line="240" w:lineRule="auto"/>
        <w:rPr>
          <w:b/>
          <w:sz w:val="9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6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60" w:type="dxa"/>
            <w:gridSpan w:val="2"/>
          </w:tcPr>
          <w:p>
            <w:pPr>
              <w:pStyle w:val="5"/>
              <w:spacing w:before="44"/>
              <w:ind w:left="690"/>
              <w:rPr>
                <w:sz w:val="22"/>
              </w:rPr>
            </w:pPr>
            <w:r>
              <w:rPr>
                <w:sz w:val="22"/>
              </w:rPr>
              <w:t>Genomic Sequences for Locus-Specific Bisulfite PCR Sequencing Analysis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834" w:type="dxa"/>
          </w:tcPr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186"/>
              <w:ind w:left="215" w:right="205"/>
              <w:jc w:val="center"/>
              <w:rPr>
                <w:sz w:val="22"/>
              </w:rPr>
            </w:pPr>
            <w:r>
              <w:rPr>
                <w:sz w:val="22"/>
              </w:rPr>
              <w:t>CMV promoter</w:t>
            </w:r>
          </w:p>
        </w:tc>
        <w:tc>
          <w:tcPr>
            <w:tcW w:w="6226" w:type="dxa"/>
          </w:tcPr>
          <w:p>
            <w:pPr>
              <w:pStyle w:val="5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5"/>
              <w:spacing w:before="0" w:line="295" w:lineRule="auto"/>
              <w:ind w:right="145"/>
              <w:jc w:val="both"/>
              <w:rPr>
                <w:sz w:val="22"/>
              </w:rPr>
            </w:pPr>
            <w:r>
              <w:rPr>
                <w:sz w:val="22"/>
              </w:rPr>
              <w:t xml:space="preserve">TTGGCAGTACATCTACGTATTAGTCATCGCTATTACCATG GTGATGCGGTTTTGGCAGTACATCAATGGGCGTGGATAG </w:t>
            </w:r>
            <w:r>
              <w:rPr>
                <w:spacing w:val="-1"/>
                <w:sz w:val="22"/>
              </w:rPr>
              <w:t xml:space="preserve">CGGTTTGACTCACGGGGATTTCCAAGTCTCCACCCCATTG </w:t>
            </w:r>
            <w:r>
              <w:rPr>
                <w:sz w:val="22"/>
              </w:rPr>
              <w:t xml:space="preserve">ACGTCAATGGGAGTTTGTTTTGGCACCAAAATCAACGGG </w:t>
            </w:r>
            <w:r>
              <w:rPr>
                <w:spacing w:val="-1"/>
                <w:sz w:val="22"/>
              </w:rPr>
              <w:t>ACTTTCCAAAATGTCGTAACAACTCCGCCCCATTGACGCA AATGGGCGGTAGGCGTGTACGGTGGGAGGTCTATATAAG</w:t>
            </w:r>
          </w:p>
          <w:p>
            <w:pPr>
              <w:pStyle w:val="5"/>
              <w:spacing w:before="5"/>
              <w:rPr>
                <w:sz w:val="22"/>
              </w:rPr>
            </w:pPr>
            <w:r>
              <w:rPr>
                <w:sz w:val="22"/>
              </w:rPr>
              <w:t>CAGAGCTGGTTTAGTGAACCGTCAGATC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834" w:type="dxa"/>
          </w:tcPr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140"/>
              <w:ind w:left="215" w:right="205"/>
              <w:jc w:val="center"/>
              <w:rPr>
                <w:sz w:val="22"/>
              </w:rPr>
            </w:pPr>
            <w:r>
              <w:rPr>
                <w:sz w:val="22"/>
              </w:rPr>
              <w:t>MER11B-left</w:t>
            </w:r>
          </w:p>
        </w:tc>
        <w:tc>
          <w:tcPr>
            <w:tcW w:w="6226" w:type="dxa"/>
          </w:tcPr>
          <w:p>
            <w:pPr>
              <w:pStyle w:val="5"/>
              <w:spacing w:before="179" w:line="310" w:lineRule="atLeast"/>
              <w:ind w:right="107"/>
              <w:jc w:val="both"/>
              <w:rPr>
                <w:sz w:val="22"/>
              </w:rPr>
            </w:pPr>
            <w:r>
              <w:rPr>
                <w:sz w:val="22"/>
              </w:rPr>
              <w:t>CGCTCTGGGAATGTCTGTCTTTTACGGTTGAAGATAAGGG ATGAAATAAGCTTTGGTCTCCCGTAGCATTCCCAGGCCTA TTAGGACGAGGAAATTCCCACCTAGTAAATTTTTAGTCAG ACCGGTTGTCTGCTTTCAAATCCTGTCTCCTGATAAGTTGT TATCAATGACAATGCGTGCCCAAAACTTCATTAGCAATTT TAATTTCG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1834" w:type="dxa"/>
          </w:tcPr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5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5"/>
              <w:spacing w:before="0"/>
              <w:ind w:left="212" w:right="205"/>
              <w:jc w:val="center"/>
              <w:rPr>
                <w:sz w:val="22"/>
              </w:rPr>
            </w:pPr>
            <w:r>
              <w:rPr>
                <w:sz w:val="22"/>
              </w:rPr>
              <w:t>MER11B-right</w:t>
            </w:r>
          </w:p>
        </w:tc>
        <w:tc>
          <w:tcPr>
            <w:tcW w:w="6226" w:type="dxa"/>
          </w:tcPr>
          <w:p>
            <w:pPr>
              <w:pStyle w:val="5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5"/>
              <w:spacing w:before="1" w:line="310" w:lineRule="atLeast"/>
              <w:ind w:right="88"/>
              <w:rPr>
                <w:sz w:val="22"/>
              </w:rPr>
            </w:pPr>
            <w:r>
              <w:rPr>
                <w:sz w:val="22"/>
              </w:rPr>
              <w:t>CGCATTGTCATTGATAACATCTTATCAGGAGACAGGGTTT GAAAGCAGACAATCGGTCTAACTAAAAATTTGCGAGGTG GGAATTTCCTTGTCCTAATAGGCCTGGGAACGCTACGGGA GACCGAGGCTTATTTCATCCCTTATCTTCAACCATAAAAG ACAGACG</w:t>
            </w:r>
          </w:p>
        </w:tc>
      </w:tr>
    </w:tbl>
    <w:p/>
    <w:p/>
    <w:sectPr>
      <w:pgSz w:w="11910" w:h="16840"/>
      <w:pgMar w:top="14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E06FE"/>
    <w:rsid w:val="7C7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paragraph" w:customStyle="1" w:styleId="5">
    <w:name w:val="Table Paragraph"/>
    <w:basedOn w:val="1"/>
    <w:qFormat/>
    <w:uiPriority w:val="1"/>
    <w:pPr>
      <w:spacing w:before="29"/>
      <w:ind w:left="10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2020-11-01T11:35:00Z</dcterms:created>
  <dc:creator>zzd</dc:creator>
  <cp:lastModifiedBy>赵作栋</cp:lastModifiedBy>
  <dcterms:modified xsi:type="dcterms:W3CDTF">2020-11-01T11:41:42Z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