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C2959" w14:textId="7D7024E7" w:rsidR="00EB0F7D" w:rsidRPr="00EB0F7D" w:rsidRDefault="00EB0F7D" w:rsidP="00EB0F7D">
      <w:pPr>
        <w:tabs>
          <w:tab w:val="left" w:pos="241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</w:pPr>
      <w:r w:rsidRPr="00EB0F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Figure 4—</w:t>
      </w:r>
      <w:r w:rsidR="00420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source data 2</w:t>
      </w:r>
      <w:r w:rsidRPr="00EB0F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 xml:space="preserve">. Hematological parameters and red cell indices in </w:t>
      </w:r>
      <w:r w:rsidRPr="00EB0F7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en-US" w:eastAsia="en-US"/>
        </w:rPr>
        <w:t>Ncoa4</w:t>
      </w:r>
      <w:r w:rsidRPr="00EB0F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val="en-US" w:eastAsia="en-US"/>
        </w:rPr>
        <w:t>+/+</w:t>
      </w:r>
      <w:r w:rsidRPr="00EB0F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 xml:space="preserve"> and </w:t>
      </w:r>
      <w:r w:rsidRPr="00EB0F7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en-US" w:eastAsia="en-US"/>
        </w:rPr>
        <w:t>Ncoa4</w:t>
      </w:r>
      <w:r w:rsidRPr="00EB0F7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vertAlign w:val="superscript"/>
          <w:lang w:val="en-US" w:eastAsia="en-US"/>
        </w:rPr>
        <w:t>–/–</w:t>
      </w:r>
      <w:r w:rsidRPr="00EB0F7D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US" w:eastAsia="en-US"/>
        </w:rPr>
        <w:t xml:space="preserve"> mice</w:t>
      </w:r>
      <w:r w:rsidRPr="00EB0F7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 w:eastAsia="en-US"/>
        </w:rPr>
        <w:t>.</w:t>
      </w:r>
    </w:p>
    <w:p w14:paraId="725B0E93" w14:textId="77777777" w:rsidR="00EB0F7D" w:rsidRPr="00EB0F7D" w:rsidRDefault="00EB0F7D" w:rsidP="00EB0F7D">
      <w:pPr>
        <w:tabs>
          <w:tab w:val="left" w:pos="2410"/>
        </w:tabs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</w:p>
    <w:tbl>
      <w:tblPr>
        <w:tblW w:w="8732" w:type="dxa"/>
        <w:jc w:val="center"/>
        <w:tblLook w:val="04A0" w:firstRow="1" w:lastRow="0" w:firstColumn="1" w:lastColumn="0" w:noHBand="0" w:noVBand="1"/>
      </w:tblPr>
      <w:tblGrid>
        <w:gridCol w:w="2580"/>
        <w:gridCol w:w="606"/>
        <w:gridCol w:w="326"/>
        <w:gridCol w:w="606"/>
        <w:gridCol w:w="606"/>
        <w:gridCol w:w="326"/>
        <w:gridCol w:w="606"/>
        <w:gridCol w:w="606"/>
        <w:gridCol w:w="326"/>
        <w:gridCol w:w="606"/>
        <w:gridCol w:w="606"/>
        <w:gridCol w:w="326"/>
        <w:gridCol w:w="606"/>
      </w:tblGrid>
      <w:tr w:rsidR="00EB0F7D" w:rsidRPr="00EB0F7D" w14:paraId="12F816EF" w14:textId="77777777" w:rsidTr="00D234E5">
        <w:trPr>
          <w:trHeight w:val="300"/>
          <w:jc w:val="center"/>
        </w:trPr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B160A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94232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US"/>
              </w:rPr>
              <w:t>Ncoa4</w:t>
            </w: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en-US"/>
              </w:rPr>
              <w:t>+/+</w:t>
            </w: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D335C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US"/>
              </w:rPr>
              <w:t>Ncoa4</w:t>
            </w: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en-US"/>
              </w:rPr>
              <w:t>–/–</w:t>
            </w: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EB0F7D" w:rsidRPr="00EB0F7D" w14:paraId="764AF0F0" w14:textId="77777777" w:rsidTr="00D234E5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7F60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bookmarkStart w:id="0" w:name="_Hlk48892554"/>
          </w:p>
        </w:tc>
        <w:tc>
          <w:tcPr>
            <w:tcW w:w="1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7AB1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Sham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9298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TAC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B731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Sham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DB2B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TAC</w:t>
            </w:r>
          </w:p>
        </w:tc>
      </w:tr>
      <w:tr w:rsidR="00EB0F7D" w:rsidRPr="00EB0F7D" w14:paraId="1F01AB88" w14:textId="77777777" w:rsidTr="00D234E5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A0BD1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428AC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(</w:t>
            </w:r>
            <w:r w:rsidRPr="00EB0F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US"/>
              </w:rPr>
              <w:t>n</w:t>
            </w: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6)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8F680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(</w:t>
            </w:r>
            <w:r w:rsidRPr="00EB0F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US"/>
              </w:rPr>
              <w:t>n</w:t>
            </w: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6)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53FD4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(</w:t>
            </w:r>
            <w:r w:rsidRPr="00EB0F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US"/>
              </w:rPr>
              <w:t>n</w:t>
            </w: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6)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E7740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(</w:t>
            </w:r>
            <w:r w:rsidRPr="00EB0F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US"/>
              </w:rPr>
              <w:t>n</w:t>
            </w: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6)</w:t>
            </w:r>
          </w:p>
        </w:tc>
      </w:tr>
      <w:bookmarkEnd w:id="0"/>
      <w:tr w:rsidR="00EB0F7D" w:rsidRPr="00EB0F7D" w14:paraId="1EC17D49" w14:textId="77777777" w:rsidTr="00D234E5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3100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Hemoglobin (g/dl)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8BC2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13.4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3687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BF36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3475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7566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9E7F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632C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13.3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84B3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884B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60BC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12.9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150A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246F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</w:tr>
      <w:tr w:rsidR="00EB0F7D" w:rsidRPr="00EB0F7D" w14:paraId="4733E400" w14:textId="77777777" w:rsidTr="00D234E5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0D84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PCV (%)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8367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43.2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E966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C5DF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D15B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41.8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65A1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959A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ECB2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42.3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2188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5971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016A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41.4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36A5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2A6F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</w:tr>
      <w:tr w:rsidR="00EB0F7D" w:rsidRPr="00EB0F7D" w14:paraId="2C71E1D3" w14:textId="77777777" w:rsidTr="00D234E5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C19F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MCV (%)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C0A3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47.7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F8D1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4E54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D5A5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48.5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C86C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BAE5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86A3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47.9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CB79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9388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B98C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48.6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147C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D714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</w:tr>
      <w:tr w:rsidR="00EB0F7D" w:rsidRPr="00EB0F7D" w14:paraId="1487D88D" w14:textId="77777777" w:rsidTr="00D234E5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210A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MCH (pg)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37C0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14.8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A6A8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2FB6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00D4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14.9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A932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B774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EA9A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15.1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13C0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85B1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A214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15.1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BDBF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121D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EB0F7D" w:rsidRPr="00EB0F7D" w14:paraId="4917C96F" w14:textId="77777777" w:rsidTr="00D234E5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4FEC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MCHC (g/dl)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DB24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31.2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B5B7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0BD0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1EB3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30.7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A7D9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FC1C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9491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31.7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42B6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1742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2255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31.1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EB2C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DE17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0.7</w:t>
            </w:r>
          </w:p>
        </w:tc>
      </w:tr>
      <w:tr w:rsidR="00EB0F7D" w:rsidRPr="00EB0F7D" w14:paraId="0200DC57" w14:textId="77777777" w:rsidTr="00D234E5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8031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CH (pg)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9B9C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12.1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9845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7EC8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B845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11.1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DAF9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6D3B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440E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11.8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9BD7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36EA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5E23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11.0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4838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6E93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0.6</w:t>
            </w:r>
          </w:p>
        </w:tc>
      </w:tr>
      <w:tr w:rsidR="00EB0F7D" w:rsidRPr="00EB0F7D" w14:paraId="31EDA912" w14:textId="77777777" w:rsidTr="00D234E5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AE66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Reticulocytes (10</w:t>
            </w: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en-US"/>
              </w:rPr>
              <w:t>3</w:t>
            </w: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r w:rsidRPr="00EB0F7D">
              <w:rPr>
                <w:rFonts w:ascii="Symbol" w:eastAsia="Times New Roman" w:hAnsi="Symbol" w:cs="Arial"/>
                <w:color w:val="000000"/>
                <w:sz w:val="20"/>
                <w:szCs w:val="20"/>
                <w:lang w:val="en-US" w:eastAsia="en-US"/>
              </w:rPr>
              <w:t></w:t>
            </w: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l)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7320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303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449A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A7B4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8379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282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A60D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2C8C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B906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328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DD91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DAF7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2706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312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DD3B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0848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26</w:t>
            </w:r>
          </w:p>
        </w:tc>
      </w:tr>
      <w:tr w:rsidR="00EB0F7D" w:rsidRPr="00EB0F7D" w14:paraId="017FD375" w14:textId="77777777" w:rsidTr="00D234E5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BD535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Red cell count (10</w:t>
            </w: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en-US"/>
              </w:rPr>
              <w:t>12</w:t>
            </w: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/l)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F1889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9.02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D2825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9EE54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8F305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8.63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FCCE0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380D8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2C5A6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8.83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5295A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03670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5513D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8.52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A4FDF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71F7C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0.25</w:t>
            </w:r>
          </w:p>
        </w:tc>
      </w:tr>
      <w:tr w:rsidR="00EB0F7D" w:rsidRPr="00EB0F7D" w14:paraId="6D25157A" w14:textId="77777777" w:rsidTr="00D234E5">
        <w:trPr>
          <w:trHeight w:val="300"/>
          <w:jc w:val="center"/>
        </w:trPr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E947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FDFE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Sham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DD45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TAC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4FCC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Sham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13A2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TAC</w:t>
            </w:r>
          </w:p>
        </w:tc>
      </w:tr>
      <w:tr w:rsidR="00EB0F7D" w:rsidRPr="00EB0F7D" w14:paraId="3B96CF3A" w14:textId="77777777" w:rsidTr="00D234E5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5CB40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33FAC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(</w:t>
            </w:r>
            <w:r w:rsidRPr="00EB0F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US"/>
              </w:rPr>
              <w:t>n</w:t>
            </w: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8)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E9920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(</w:t>
            </w:r>
            <w:r w:rsidRPr="00EB0F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US"/>
              </w:rPr>
              <w:t>n</w:t>
            </w: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8)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55331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(</w:t>
            </w:r>
            <w:r w:rsidRPr="00EB0F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US"/>
              </w:rPr>
              <w:t>n</w:t>
            </w: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8)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54E39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(</w:t>
            </w:r>
            <w:r w:rsidRPr="00EB0F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US"/>
              </w:rPr>
              <w:t>n</w:t>
            </w: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8)</w:t>
            </w:r>
          </w:p>
        </w:tc>
      </w:tr>
    </w:tbl>
    <w:tbl>
      <w:tblPr>
        <w:tblpPr w:leftFromText="180" w:rightFromText="180" w:vertAnchor="text" w:horzAnchor="margin" w:tblpXSpec="center" w:tblpY="50"/>
        <w:tblW w:w="8732" w:type="dxa"/>
        <w:tblLook w:val="04A0" w:firstRow="1" w:lastRow="0" w:firstColumn="1" w:lastColumn="0" w:noHBand="0" w:noVBand="1"/>
      </w:tblPr>
      <w:tblGrid>
        <w:gridCol w:w="2580"/>
        <w:gridCol w:w="606"/>
        <w:gridCol w:w="326"/>
        <w:gridCol w:w="606"/>
        <w:gridCol w:w="606"/>
        <w:gridCol w:w="326"/>
        <w:gridCol w:w="606"/>
        <w:gridCol w:w="606"/>
        <w:gridCol w:w="326"/>
        <w:gridCol w:w="606"/>
        <w:gridCol w:w="606"/>
        <w:gridCol w:w="326"/>
        <w:gridCol w:w="606"/>
      </w:tblGrid>
      <w:tr w:rsidR="00EB0F7D" w:rsidRPr="00EB0F7D" w14:paraId="5050F8E2" w14:textId="77777777" w:rsidTr="00D234E5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BAD7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Serum ferritin (ng/dl)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8A9F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86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B84D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20D6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9ACB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2A8D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1DAA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5</w:t>
            </w:r>
            <w:r w:rsidRPr="00EB0F7D">
              <w:rPr>
                <w:rFonts w:ascii="Symbol" w:eastAsia="Times New Roman" w:hAnsi="Symbol" w:cs="Arial"/>
                <w:color w:val="000000"/>
                <w:sz w:val="20"/>
                <w:szCs w:val="20"/>
                <w:vertAlign w:val="superscript"/>
                <w:lang w:val="en-US" w:eastAsia="en-US"/>
              </w:rPr>
              <w:t>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F6AC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106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FE41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A7F3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1926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63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BB04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7E2A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7</w:t>
            </w:r>
            <w:r w:rsidRPr="00EB0F7D">
              <w:rPr>
                <w:rFonts w:ascii="Symbol" w:eastAsia="Times New Roman" w:hAnsi="Symbol" w:cs="Arial"/>
                <w:color w:val="000000"/>
                <w:sz w:val="20"/>
                <w:szCs w:val="20"/>
                <w:vertAlign w:val="superscript"/>
                <w:lang w:val="en-US" w:eastAsia="en-US"/>
              </w:rPr>
              <w:t></w:t>
            </w:r>
            <w:r w:rsidRPr="00EB0F7D">
              <w:rPr>
                <w:rFonts w:ascii="Symbol" w:eastAsia="Times New Roman" w:hAnsi="Symbol" w:cs="Arial"/>
                <w:color w:val="000000"/>
                <w:sz w:val="20"/>
                <w:szCs w:val="20"/>
                <w:vertAlign w:val="superscript"/>
                <w:lang w:val="en-US" w:eastAsia="en-US"/>
              </w:rPr>
              <w:t></w:t>
            </w:r>
          </w:p>
        </w:tc>
      </w:tr>
      <w:tr w:rsidR="00EB0F7D" w:rsidRPr="00EB0F7D" w14:paraId="3291E655" w14:textId="77777777" w:rsidTr="00D234E5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D7F5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Serum iron (mg/dl)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B462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138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0065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1901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0E02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129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49FA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E132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3228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151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C6BA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AF22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5922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162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4685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15A3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</w:tr>
      <w:tr w:rsidR="00EB0F7D" w:rsidRPr="00EB0F7D" w14:paraId="4A2D3218" w14:textId="77777777" w:rsidTr="00D234E5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E15BC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Transferrin saturation (%)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49262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50.3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07F35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D0AA4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1.8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E0F1F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40.8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6CE0F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BFF54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1.9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EDFE2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45.7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F9493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3C370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D7914" w14:textId="77777777" w:rsidR="00EB0F7D" w:rsidRPr="00EB0F7D" w:rsidRDefault="00EB0F7D" w:rsidP="00EB0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44.3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AC27D" w14:textId="77777777" w:rsidR="00EB0F7D" w:rsidRPr="00EB0F7D" w:rsidRDefault="00EB0F7D" w:rsidP="00EB0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±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42786" w14:textId="77777777" w:rsidR="00EB0F7D" w:rsidRPr="00EB0F7D" w:rsidRDefault="00EB0F7D" w:rsidP="00EB0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B0F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3.9</w:t>
            </w:r>
          </w:p>
        </w:tc>
      </w:tr>
    </w:tbl>
    <w:p w14:paraId="42E7AA92" w14:textId="77777777" w:rsidR="00EB0F7D" w:rsidRPr="00EB0F7D" w:rsidRDefault="00EB0F7D" w:rsidP="00EB0F7D">
      <w:pPr>
        <w:tabs>
          <w:tab w:val="left" w:pos="2410"/>
        </w:tabs>
        <w:spacing w:after="0" w:line="48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val="en-US" w:eastAsia="en-US"/>
        </w:rPr>
      </w:pPr>
    </w:p>
    <w:p w14:paraId="2FDDC84E" w14:textId="2DAE512F" w:rsidR="00B0482E" w:rsidRDefault="00EB0F7D" w:rsidP="00EB0F7D">
      <w:pPr>
        <w:tabs>
          <w:tab w:val="left" w:pos="2410"/>
        </w:tabs>
        <w:spacing w:after="0" w:line="240" w:lineRule="auto"/>
        <w:contextualSpacing/>
        <w:jc w:val="both"/>
      </w:pPr>
      <w:r w:rsidRPr="00EB0F7D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PCV, packed cell volume; MCV, mean corpuscular volume; MCH, mean corpuscular hemoglobin; MCHC, mean corpuscular hemoglobin concentration; CH, hemoglobin concentration. Data are the mean ± SEM. </w:t>
      </w:r>
      <w:r w:rsidRPr="00EB0F7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GB"/>
        </w:rPr>
        <w:t>n</w:t>
      </w:r>
      <w:r w:rsidRPr="00EB0F7D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indicates the number of </w:t>
      </w:r>
      <w:r w:rsidRPr="00EB0F7D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en-US"/>
        </w:rPr>
        <w:t>biologically independent samples</w:t>
      </w:r>
      <w:r w:rsidRPr="00EB0F7D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. The </w:t>
      </w:r>
      <w:r w:rsidRPr="00EB0F7D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en-US"/>
        </w:rPr>
        <w:t xml:space="preserve">data were evaluated by one-way analysis of variance (ANOVA), followed by Tukey–Kramer’s post hoc test. </w:t>
      </w:r>
      <w:r w:rsidRPr="00EB0F7D">
        <w:rPr>
          <w:rFonts w:ascii="Symbol" w:eastAsia="Times New Roman" w:hAnsi="Symbol" w:cs="Times New Roman"/>
          <w:sz w:val="24"/>
          <w:szCs w:val="24"/>
          <w:vertAlign w:val="superscript"/>
          <w:lang w:val="en-US" w:eastAsia="en-GB"/>
        </w:rPr>
        <w:t></w:t>
      </w:r>
      <w:r w:rsidRPr="00EB0F7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GB"/>
        </w:rPr>
        <w:t>P</w:t>
      </w:r>
      <w:r w:rsidRPr="00EB0F7D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= 0.0418 and </w:t>
      </w:r>
      <w:r w:rsidRPr="00EB0F7D">
        <w:rPr>
          <w:rFonts w:ascii="Symbol" w:eastAsia="Times New Roman" w:hAnsi="Symbol" w:cs="Times New Roman"/>
          <w:sz w:val="24"/>
          <w:szCs w:val="24"/>
          <w:vertAlign w:val="superscript"/>
          <w:lang w:val="en-US" w:eastAsia="en-GB"/>
        </w:rPr>
        <w:t></w:t>
      </w:r>
      <w:r w:rsidRPr="00EB0F7D">
        <w:rPr>
          <w:rFonts w:ascii="Symbol" w:eastAsia="Times New Roman" w:hAnsi="Symbol" w:cs="Times New Roman"/>
          <w:sz w:val="24"/>
          <w:szCs w:val="24"/>
          <w:vertAlign w:val="superscript"/>
          <w:lang w:val="en-US" w:eastAsia="en-GB"/>
        </w:rPr>
        <w:t></w:t>
      </w:r>
      <w:r w:rsidRPr="00EB0F7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GB"/>
        </w:rPr>
        <w:t>P</w:t>
      </w:r>
      <w:r w:rsidRPr="00EB0F7D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= 0.0108 versus the corresponding sham-operated group. </w:t>
      </w:r>
      <w:r w:rsidRPr="00EB0F7D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en-US"/>
        </w:rPr>
        <w:t xml:space="preserve">Exact </w:t>
      </w:r>
      <w:r w:rsidRPr="00EB0F7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 w:eastAsia="en-US"/>
        </w:rPr>
        <w:t>P</w:t>
      </w:r>
      <w:r w:rsidRPr="00EB0F7D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en-US"/>
        </w:rPr>
        <w:t xml:space="preserve"> values are provided in Supplementary file 1.</w:t>
      </w:r>
      <w:r w:rsidRPr="00EB0F7D">
        <w:rPr>
          <w:rFonts w:ascii="Times New Roman" w:hAnsi="Times New Roman" w:cs="Times New Roman"/>
          <w:sz w:val="20"/>
          <w:szCs w:val="20"/>
          <w:lang w:val="en-US" w:eastAsia="en-US"/>
        </w:rPr>
        <w:t xml:space="preserve"> </w:t>
      </w:r>
      <w:r w:rsidRPr="00EB0F7D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en-US"/>
        </w:rPr>
        <w:t xml:space="preserve">Source Data file is provided </w:t>
      </w:r>
      <w:r w:rsidR="00420939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en-US"/>
        </w:rPr>
        <w:t>in</w:t>
      </w:r>
      <w:bookmarkStart w:id="1" w:name="_GoBack"/>
      <w:bookmarkEnd w:id="1"/>
      <w:r w:rsidRPr="00EB0F7D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en-US"/>
        </w:rPr>
        <w:t xml:space="preserve"> Figure 4—</w:t>
      </w:r>
      <w:r w:rsidR="00420939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en-US"/>
        </w:rPr>
        <w:t>source data 3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en-US"/>
        </w:rPr>
        <w:t>.</w:t>
      </w:r>
    </w:p>
    <w:sectPr w:rsidR="00B0482E">
      <w:headerReference w:type="first" r:id="rId6"/>
      <w:footerReference w:type="firs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8C6D6" w14:textId="77777777" w:rsidR="008574CB" w:rsidRDefault="008574CB">
      <w:pPr>
        <w:spacing w:after="0" w:line="240" w:lineRule="auto"/>
      </w:pPr>
      <w:r>
        <w:separator/>
      </w:r>
    </w:p>
  </w:endnote>
  <w:endnote w:type="continuationSeparator" w:id="0">
    <w:p w14:paraId="272CCC30" w14:textId="77777777" w:rsidR="008574CB" w:rsidRDefault="00857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6684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5FBE8C" w14:textId="77777777" w:rsidR="00877E07" w:rsidRDefault="00EB0F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14:paraId="0C1E0B68" w14:textId="77777777" w:rsidR="00877E07" w:rsidRDefault="00857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C9073" w14:textId="77777777" w:rsidR="008574CB" w:rsidRDefault="008574CB">
      <w:pPr>
        <w:spacing w:after="0" w:line="240" w:lineRule="auto"/>
      </w:pPr>
      <w:r>
        <w:separator/>
      </w:r>
    </w:p>
  </w:footnote>
  <w:footnote w:type="continuationSeparator" w:id="0">
    <w:p w14:paraId="5F865676" w14:textId="77777777" w:rsidR="008574CB" w:rsidRDefault="00857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465B6" w14:textId="77777777" w:rsidR="00877E07" w:rsidRDefault="00EB0F7D" w:rsidP="004A10BE">
    <w:pPr>
      <w:pStyle w:val="Header"/>
    </w:pPr>
    <w:r>
      <w:tab/>
    </w:r>
  </w:p>
  <w:tbl>
    <w:tblPr>
      <w:tblW w:w="13110" w:type="dxa"/>
      <w:tblInd w:w="738" w:type="dxa"/>
      <w:tblLook w:val="04A0" w:firstRow="1" w:lastRow="0" w:firstColumn="1" w:lastColumn="0" w:noHBand="0" w:noVBand="1"/>
    </w:tblPr>
    <w:tblGrid>
      <w:gridCol w:w="6840"/>
      <w:gridCol w:w="6270"/>
    </w:tblGrid>
    <w:tr w:rsidR="00877E07" w:rsidRPr="00A96E1E" w14:paraId="7FA5C8E4" w14:textId="77777777" w:rsidTr="00516D77">
      <w:trPr>
        <w:trHeight w:val="900"/>
      </w:trPr>
      <w:tc>
        <w:tcPr>
          <w:tcW w:w="6840" w:type="dxa"/>
          <w:shd w:val="clear" w:color="auto" w:fill="auto"/>
        </w:tcPr>
        <w:p w14:paraId="3D9E9850" w14:textId="77777777" w:rsidR="00877E07" w:rsidRPr="00A96E1E" w:rsidRDefault="008574CB" w:rsidP="00A96E1E">
          <w:pPr>
            <w:ind w:right="-86"/>
            <w:rPr>
              <w:rFonts w:ascii="Times" w:eastAsia="Times New Roman" w:hAnsi="Times"/>
              <w:noProof/>
            </w:rPr>
          </w:pPr>
        </w:p>
      </w:tc>
      <w:tc>
        <w:tcPr>
          <w:tcW w:w="6270" w:type="dxa"/>
          <w:shd w:val="clear" w:color="auto" w:fill="auto"/>
          <w:vAlign w:val="center"/>
        </w:tcPr>
        <w:p w14:paraId="0845FA73" w14:textId="77777777" w:rsidR="00877E07" w:rsidRPr="00A96E1E" w:rsidRDefault="008574CB" w:rsidP="00A96E1E">
          <w:pPr>
            <w:ind w:right="1008"/>
            <w:rPr>
              <w:rFonts w:eastAsia="Times New Roman"/>
              <w:b/>
              <w:sz w:val="36"/>
            </w:rPr>
          </w:pPr>
        </w:p>
      </w:tc>
    </w:tr>
  </w:tbl>
  <w:p w14:paraId="1618DF19" w14:textId="77777777" w:rsidR="00877E07" w:rsidRDefault="008574CB" w:rsidP="004A10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7D"/>
    <w:rsid w:val="00420939"/>
    <w:rsid w:val="008574CB"/>
    <w:rsid w:val="00B0482E"/>
    <w:rsid w:val="00EB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DEFE1"/>
  <w15:chartTrackingRefBased/>
  <w15:docId w15:val="{DC27CA07-D600-4096-A83F-007DD599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B0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F7D"/>
  </w:style>
  <w:style w:type="paragraph" w:styleId="Header">
    <w:name w:val="header"/>
    <w:basedOn w:val="Normal"/>
    <w:link w:val="HeaderChar"/>
    <w:uiPriority w:val="99"/>
    <w:semiHidden/>
    <w:unhideWhenUsed/>
    <w:rsid w:val="00EB0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F7D"/>
  </w:style>
  <w:style w:type="character" w:styleId="LineNumber">
    <w:name w:val="line number"/>
    <w:basedOn w:val="DefaultParagraphFont"/>
    <w:uiPriority w:val="99"/>
    <w:semiHidden/>
    <w:unhideWhenUsed/>
    <w:rsid w:val="00EB0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Ito, Jumpei</dc:creator>
  <cp:keywords/>
  <dc:description/>
  <cp:lastModifiedBy>Microsoft Office User</cp:lastModifiedBy>
  <cp:revision>2</cp:revision>
  <dcterms:created xsi:type="dcterms:W3CDTF">2020-08-21T08:05:00Z</dcterms:created>
  <dcterms:modified xsi:type="dcterms:W3CDTF">2021-01-25T11:04:00Z</dcterms:modified>
</cp:coreProperties>
</file>