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34" w:type="dxa"/>
        <w:tblLayout w:type="fixed"/>
        <w:tblLook w:val="04A0" w:firstRow="1" w:lastRow="0" w:firstColumn="1" w:lastColumn="0" w:noHBand="0" w:noVBand="1"/>
      </w:tblPr>
      <w:tblGrid>
        <w:gridCol w:w="2972"/>
        <w:gridCol w:w="8"/>
        <w:gridCol w:w="6654"/>
      </w:tblGrid>
      <w:tr w:rsidR="008B51B8" w:rsidRPr="00654988" w14:paraId="7452A950" w14:textId="77777777" w:rsidTr="00F97CEA">
        <w:tc>
          <w:tcPr>
            <w:tcW w:w="9634" w:type="dxa"/>
            <w:gridSpan w:val="3"/>
          </w:tcPr>
          <w:p w14:paraId="78FBF0D2" w14:textId="08755CD0" w:rsidR="008B51B8" w:rsidRPr="00654988" w:rsidRDefault="008B51B8" w:rsidP="008B51B8">
            <w:pPr>
              <w:rPr>
                <w:rFonts w:ascii="Arial" w:hAnsi="Arial" w:cs="Arial"/>
                <w:b/>
                <w:shd w:val="clear" w:color="auto" w:fill="FFFFFF"/>
              </w:rPr>
            </w:pPr>
            <w:bookmarkStart w:id="0" w:name="_GoBack"/>
            <w:r>
              <w:rPr>
                <w:rFonts w:ascii="Arial" w:hAnsi="Arial" w:cs="Arial"/>
                <w:b/>
                <w:shd w:val="clear" w:color="auto" w:fill="FFFFFF"/>
              </w:rPr>
              <w:t>Supplementary File 2</w:t>
            </w:r>
          </w:p>
        </w:tc>
      </w:tr>
      <w:bookmarkEnd w:id="0"/>
      <w:tr w:rsidR="00141A88" w:rsidRPr="00654988" w14:paraId="781E1BF1" w14:textId="77777777" w:rsidTr="00244380">
        <w:tc>
          <w:tcPr>
            <w:tcW w:w="2980" w:type="dxa"/>
            <w:gridSpan w:val="2"/>
          </w:tcPr>
          <w:p w14:paraId="22365A2D" w14:textId="77777777" w:rsidR="00141A88" w:rsidRPr="00654988" w:rsidRDefault="00141A88" w:rsidP="00E137DC">
            <w:pPr>
              <w:rPr>
                <w:rFonts w:ascii="Arial" w:hAnsi="Arial" w:cs="Arial"/>
                <w:b/>
                <w:shd w:val="clear" w:color="auto" w:fill="FFFFFF"/>
              </w:rPr>
            </w:pPr>
            <w:r w:rsidRPr="00654988">
              <w:rPr>
                <w:rFonts w:ascii="Arial" w:hAnsi="Arial" w:cs="Arial"/>
                <w:b/>
                <w:shd w:val="clear" w:color="auto" w:fill="FFFFFF"/>
              </w:rPr>
              <w:t>Protein name/site</w:t>
            </w:r>
          </w:p>
        </w:tc>
        <w:tc>
          <w:tcPr>
            <w:tcW w:w="6654" w:type="dxa"/>
          </w:tcPr>
          <w:p w14:paraId="1A2E2A6B" w14:textId="77777777" w:rsidR="00141A88" w:rsidRPr="00654988" w:rsidRDefault="00141A88" w:rsidP="00B125CF">
            <w:pPr>
              <w:jc w:val="center"/>
              <w:rPr>
                <w:rFonts w:ascii="Arial" w:hAnsi="Arial" w:cs="Arial"/>
                <w:b/>
                <w:shd w:val="clear" w:color="auto" w:fill="FFFFFF"/>
              </w:rPr>
            </w:pPr>
            <w:r w:rsidRPr="00654988">
              <w:rPr>
                <w:rFonts w:ascii="Arial" w:hAnsi="Arial" w:cs="Arial"/>
                <w:b/>
                <w:shd w:val="clear" w:color="auto" w:fill="FFFFFF"/>
              </w:rPr>
              <w:t>Biological significance</w:t>
            </w:r>
          </w:p>
        </w:tc>
      </w:tr>
      <w:tr w:rsidR="007E239D" w:rsidRPr="00654988" w14:paraId="723558A3" w14:textId="77777777" w:rsidTr="00244380">
        <w:trPr>
          <w:gridAfter w:val="1"/>
          <w:wAfter w:w="6654" w:type="dxa"/>
        </w:trPr>
        <w:tc>
          <w:tcPr>
            <w:tcW w:w="2980" w:type="dxa"/>
            <w:gridSpan w:val="2"/>
            <w:shd w:val="clear" w:color="auto" w:fill="auto"/>
          </w:tcPr>
          <w:p w14:paraId="3622DAEC" w14:textId="77777777" w:rsidR="007E239D" w:rsidRPr="00654988" w:rsidRDefault="007E239D" w:rsidP="00E137DC">
            <w:pPr>
              <w:rPr>
                <w:rFonts w:ascii="Arial" w:hAnsi="Arial" w:cs="Arial"/>
                <w:b/>
                <w:shd w:val="clear" w:color="auto" w:fill="FFFFFF"/>
              </w:rPr>
            </w:pPr>
            <w:r w:rsidRPr="00654988">
              <w:rPr>
                <w:rFonts w:ascii="Arial" w:hAnsi="Arial" w:cs="Arial"/>
                <w:b/>
                <w:shd w:val="clear" w:color="auto" w:fill="FFFFFF"/>
              </w:rPr>
              <w:t>ATG16L1</w:t>
            </w:r>
          </w:p>
        </w:tc>
      </w:tr>
      <w:tr w:rsidR="00141A88" w:rsidRPr="00654988" w14:paraId="4A7D55A5" w14:textId="77777777" w:rsidTr="00244380">
        <w:tc>
          <w:tcPr>
            <w:tcW w:w="2980" w:type="dxa"/>
            <w:gridSpan w:val="2"/>
          </w:tcPr>
          <w:p w14:paraId="03965B4E" w14:textId="77777777" w:rsidR="00141A88" w:rsidRPr="00654988" w:rsidRDefault="00141A88" w:rsidP="00E137DC">
            <w:pPr>
              <w:rPr>
                <w:rFonts w:ascii="Arial" w:hAnsi="Arial" w:cs="Arial"/>
                <w:sz w:val="20"/>
                <w:szCs w:val="20"/>
                <w:shd w:val="clear" w:color="auto" w:fill="FFFFFF"/>
              </w:rPr>
            </w:pPr>
            <w:r w:rsidRPr="00654988">
              <w:rPr>
                <w:rFonts w:ascii="Arial" w:hAnsi="Arial" w:cs="Arial"/>
                <w:sz w:val="20"/>
                <w:szCs w:val="20"/>
                <w:shd w:val="clear" w:color="auto" w:fill="FFFFFF"/>
              </w:rPr>
              <w:t>S287, S289</w:t>
            </w:r>
          </w:p>
        </w:tc>
        <w:tc>
          <w:tcPr>
            <w:tcW w:w="6654" w:type="dxa"/>
          </w:tcPr>
          <w:p w14:paraId="3A397D01" w14:textId="6AB3732C" w:rsidR="00141A88" w:rsidRPr="00654988" w:rsidRDefault="00E36745" w:rsidP="00DD4BDA">
            <w:pPr>
              <w:pStyle w:val="ListParagraph"/>
              <w:numPr>
                <w:ilvl w:val="0"/>
                <w:numId w:val="9"/>
              </w:numPr>
              <w:ind w:left="357" w:hanging="357"/>
              <w:rPr>
                <w:rFonts w:ascii="Arial" w:hAnsi="Arial" w:cs="Arial"/>
                <w:sz w:val="20"/>
                <w:szCs w:val="20"/>
                <w:shd w:val="clear" w:color="auto" w:fill="FFFFFF"/>
              </w:rPr>
            </w:pPr>
            <w:bookmarkStart w:id="1" w:name="OLE_LINK1"/>
            <w:bookmarkStart w:id="2" w:name="OLE_LINK2"/>
            <w:r w:rsidRPr="00654988">
              <w:rPr>
                <w:rFonts w:ascii="Arial" w:hAnsi="Arial" w:cs="Arial"/>
                <w:sz w:val="20"/>
                <w:szCs w:val="20"/>
                <w:shd w:val="clear" w:color="auto" w:fill="FFFFFF"/>
              </w:rPr>
              <w:t xml:space="preserve">Phosphorylation </w:t>
            </w:r>
            <w:r w:rsidR="008D2871">
              <w:rPr>
                <w:rFonts w:ascii="Arial" w:hAnsi="Arial" w:cs="Arial"/>
                <w:sz w:val="20"/>
                <w:szCs w:val="20"/>
                <w:shd w:val="clear" w:color="auto" w:fill="FFFFFF"/>
              </w:rPr>
              <w:t>at</w:t>
            </w:r>
            <w:r w:rsidRPr="00654988">
              <w:rPr>
                <w:rFonts w:ascii="Arial" w:hAnsi="Arial" w:cs="Arial"/>
                <w:sz w:val="20"/>
                <w:szCs w:val="20"/>
                <w:shd w:val="clear" w:color="auto" w:fill="FFFFFF"/>
              </w:rPr>
              <w:t xml:space="preserve"> these sites is regulated by ULK1 and IKK kinases</w:t>
            </w:r>
            <w:r w:rsidR="00DD4BDA">
              <w:rPr>
                <w:rFonts w:ascii="Arial" w:hAnsi="Arial" w:cs="Arial"/>
                <w:sz w:val="20"/>
                <w:szCs w:val="20"/>
                <w:shd w:val="clear" w:color="auto" w:fill="FFFFFF"/>
              </w:rPr>
              <w:fldChar w:fldCharType="begin"/>
            </w:r>
            <w:r w:rsidR="008255B7">
              <w:rPr>
                <w:rFonts w:ascii="Arial" w:hAnsi="Arial" w:cs="Arial"/>
                <w:sz w:val="20"/>
                <w:szCs w:val="20"/>
                <w:shd w:val="clear" w:color="auto" w:fill="FFFFFF"/>
              </w:rPr>
              <w:instrText xml:space="preserve"> ADDIN ZOTERO_ITEM CSL_CITATION {"citationID":"AjXmbv9F","properties":{"formattedCitation":"(Alsaadi et al., 2019; Diamanti et al., 2017)","plainCitation":"(Alsaadi et al., 2019; Diamanti et al., 2017)","noteIndex":0},"citationItems":[{"id":2681,"uris":["http://zotero.org/groups/2342045/items/Q57WWXUI"],"uri":["http://zotero.org/groups/2342045/items/Q57WWXUI"],"itemData":{"id":2681,"type":"article-journal","abstract":"Abstract Autophagy is a highly regulated catabolic pathway that is potently induced by stressors including starvation and infection. An essential component of the autophagy pathway is an ATG16L1-containing E3-like enzyme, which is responsible for lipidating LC3B and driving autophagosome formation. ATG16L1 polymorphisms have been linked to the development of Crohn's disease (CD), and phosphorylation of CD-associated ATG16L1 T300A (caATG16L1) has been hypothesized to contribute to cleavage and autophagy dysfunction. Here we show that ULK1 kinase directly phosphorylates ATG16L1 in response to infection and starvation. Phosphorylated ATG16L1 localizes to the site of internalized bacteria and stable cell lines harbouring a phospho-dead mutant of ATG16L1 have impaired xenophagy, indicating a role for ATG16L1 phosphorylation in the promotion of anti-bacterial autophagy. In contrast to wild-type ATG16L1, ULK1-mediated phosphorylation of caATG16L1 drives its destabilization in response to stress. In summary, our results show that ATG16L1 is a novel target of ULK1 kinase and that ULK1 signalling to ATG16L1 is a double-edged sword, enhancing the function of the wild-type ATG16L1, but promoting degradation of caATG16L1.","container-title":"EMBO reports","DOI":"10.15252/embr.201846885","ISSN":"1469-221X","issue":"7","journalAbbreviation":"EMBO reports","note":"publisher: John Wiley &amp; Sons, Ltd","page":"e46885","source":"embopress.org (Atypon)","title":"ULK1-mediated phosphorylation of ATG16L1 promotes xenophagy, but destabilizes the ATG16L1 Crohn's mutant","volume":"20","author":[{"family":"Alsaadi","given":"Reham M"},{"family":"Losier","given":"Truc T"},{"family":"Tian","given":"Wensheng"},{"family":"Jackson","given":"Anne"},{"family":"Guo","given":"Zhihao"},{"family":"Rubinsztein","given":"David C"},{"family":"Russell","given":"Ryan C"}],"issued":{"date-parts":[["2019",7,1]]}}},{"id":2736,"uris":["http://zotero.org/groups/2342045/items/PPDBB7H9"],"uri":["http://zotero.org/groups/2342045/items/PPDBB7H9"],"itemData":{"id":2736,"type":"article-journal","abstract":"Inhibition of the IκB kinase complex (IKK) has been implicated in the therapy of several chronic inflammatory diseases including inflammatory bowel diseases. In this study, using mice with an inactivatable IKKα kinase (IkkαAA/AA), we show that loss of IKKα function markedly impairs epithelial regeneration in a model of acute colitis. Mechanistically, this is caused by compromised secretion of cytoprotective IL-18 from IKKα-mutant intestinal epithelial cells because of elevated caspase 12 activation during an enhanced unfolded protein response (UPR). Induction of the UPR is linked to decreased ATG16L1 stabilization in IkkαAA/AA mice. We demonstrate that both TNF-R and nucleotide-binding oligomerization domain stimulation promote ATG16L1 stabilization via IKKα-dependent phosphorylation of ATG16L1 at Ser278. Thus, we propose IKKα as a central mediator sensing both cytokine and microbial stimulation to suppress endoplasmic reticulum stress, thereby assuring antiinflammatory function during acute intestinal inflammation.","container-title":"The Journal of Experimental Medicine","DOI":"10.1084/jem.20161867","ISSN":"1540-9538","issue":"2","journalAbbreviation":"J. Exp. Med.","language":"eng","note":"PMID: 28082356\nPMCID: PMC5294863","page":"423-437","source":"PubMed","title":"IKKα controls ATG16L1 degradation to prevent ER stress during inflammation","volume":"214","author":[{"family":"Diamanti","given":"Michaela A."},{"family":"Gupta","given":"Jalaj"},{"family":"Bennecke","given":"Moritz"},{"family":"De Oliveira","given":"Tiago"},{"family":"Ramakrishnan","given":"Mallika"},{"family":"Braczynski","given":"Anne K."},{"family":"Richter","given":"Benjamin"},{"family":"Beli","given":"Petra"},{"family":"Hu","given":"Yinling"},{"family":"Saleh","given":"Maya"},{"family":"Mittelbronn","given":"Michel"},{"family":"Dikic","given":"Ivan"},{"family":"Greten","given":"Florian R."}],"issued":{"date-parts":[["2017"]]}}}],"schema":"https://github.com/citation-style-language/schema/raw/master/csl-citation.json"} </w:instrText>
            </w:r>
            <w:r w:rsidR="00DD4BDA">
              <w:rPr>
                <w:rFonts w:ascii="Arial" w:hAnsi="Arial" w:cs="Arial"/>
                <w:sz w:val="20"/>
                <w:szCs w:val="20"/>
                <w:shd w:val="clear" w:color="auto" w:fill="FFFFFF"/>
              </w:rPr>
              <w:fldChar w:fldCharType="separate"/>
            </w:r>
            <w:r w:rsidR="008255B7" w:rsidRPr="008255B7">
              <w:rPr>
                <w:rFonts w:ascii="Arial" w:hAnsi="Arial" w:cs="Arial"/>
                <w:sz w:val="20"/>
              </w:rPr>
              <w:t>(Alsaadi et al., 2019; Diamanti et al., 2017)</w:t>
            </w:r>
            <w:r w:rsidR="00DD4BDA">
              <w:rPr>
                <w:rFonts w:ascii="Arial" w:hAnsi="Arial" w:cs="Arial"/>
                <w:sz w:val="20"/>
                <w:szCs w:val="20"/>
                <w:shd w:val="clear" w:color="auto" w:fill="FFFFFF"/>
              </w:rPr>
              <w:fldChar w:fldCharType="end"/>
            </w:r>
            <w:r w:rsidR="00141A88" w:rsidRPr="00654988">
              <w:rPr>
                <w:rFonts w:ascii="Arial" w:hAnsi="Arial" w:cs="Arial"/>
                <w:sz w:val="20"/>
                <w:szCs w:val="20"/>
                <w:shd w:val="clear" w:color="auto" w:fill="FFFFFF"/>
              </w:rPr>
              <w:t>.</w:t>
            </w:r>
            <w:r w:rsidRPr="00654988">
              <w:rPr>
                <w:rFonts w:ascii="Arial" w:hAnsi="Arial" w:cs="Arial"/>
                <w:sz w:val="20"/>
                <w:szCs w:val="20"/>
                <w:shd w:val="clear" w:color="auto" w:fill="FFFFFF"/>
              </w:rPr>
              <w:t xml:space="preserve"> I</w:t>
            </w:r>
            <w:r w:rsidR="00141A88" w:rsidRPr="00654988">
              <w:rPr>
                <w:rFonts w:ascii="Arial" w:hAnsi="Arial" w:cs="Arial"/>
                <w:sz w:val="20"/>
                <w:szCs w:val="20"/>
                <w:shd w:val="clear" w:color="auto" w:fill="FFFFFF"/>
              </w:rPr>
              <w:t>mportant for ATG16L1 localization to Salmonell</w:t>
            </w:r>
            <w:bookmarkEnd w:id="1"/>
            <w:bookmarkEnd w:id="2"/>
            <w:r w:rsidR="00C176B9" w:rsidRPr="00654988">
              <w:rPr>
                <w:rFonts w:ascii="Arial" w:hAnsi="Arial" w:cs="Arial"/>
                <w:sz w:val="20"/>
                <w:szCs w:val="20"/>
                <w:shd w:val="clear" w:color="auto" w:fill="FFFFFF"/>
              </w:rPr>
              <w:t>a</w:t>
            </w:r>
          </w:p>
        </w:tc>
      </w:tr>
      <w:tr w:rsidR="007E239D" w:rsidRPr="00654988" w14:paraId="7CF9953C" w14:textId="77777777" w:rsidTr="00244380">
        <w:trPr>
          <w:gridAfter w:val="1"/>
          <w:wAfter w:w="6654" w:type="dxa"/>
        </w:trPr>
        <w:tc>
          <w:tcPr>
            <w:tcW w:w="2980" w:type="dxa"/>
            <w:gridSpan w:val="2"/>
          </w:tcPr>
          <w:p w14:paraId="454B8351" w14:textId="77777777" w:rsidR="007E239D" w:rsidRPr="00654988" w:rsidRDefault="007E239D" w:rsidP="00C8455E">
            <w:pPr>
              <w:rPr>
                <w:rFonts w:ascii="Arial" w:hAnsi="Arial" w:cs="Arial"/>
                <w:shd w:val="clear" w:color="auto" w:fill="FFFFFF"/>
              </w:rPr>
            </w:pPr>
            <w:r w:rsidRPr="00654988">
              <w:rPr>
                <w:rFonts w:ascii="Arial" w:hAnsi="Arial" w:cs="Arial"/>
                <w:b/>
                <w:shd w:val="clear" w:color="auto" w:fill="FFFFFF"/>
              </w:rPr>
              <w:t>ATG5</w:t>
            </w:r>
          </w:p>
        </w:tc>
      </w:tr>
      <w:tr w:rsidR="00141A88" w:rsidRPr="00654988" w14:paraId="51D1336F" w14:textId="77777777" w:rsidTr="00244380">
        <w:tc>
          <w:tcPr>
            <w:tcW w:w="2980" w:type="dxa"/>
            <w:gridSpan w:val="2"/>
          </w:tcPr>
          <w:p w14:paraId="0DDF24B2" w14:textId="77777777" w:rsidR="00141A88" w:rsidRPr="00654988" w:rsidRDefault="00141A88" w:rsidP="00C8455E">
            <w:pPr>
              <w:rPr>
                <w:rFonts w:ascii="Arial" w:hAnsi="Arial" w:cs="Arial"/>
                <w:sz w:val="20"/>
                <w:szCs w:val="20"/>
                <w:shd w:val="clear" w:color="auto" w:fill="FFFFFF"/>
              </w:rPr>
            </w:pPr>
            <w:r w:rsidRPr="00654988">
              <w:rPr>
                <w:rFonts w:ascii="Arial" w:hAnsi="Arial" w:cs="Arial"/>
                <w:sz w:val="20"/>
                <w:szCs w:val="20"/>
                <w:shd w:val="clear" w:color="auto" w:fill="FFFFFF"/>
              </w:rPr>
              <w:t>K234</w:t>
            </w:r>
          </w:p>
        </w:tc>
        <w:tc>
          <w:tcPr>
            <w:tcW w:w="6654" w:type="dxa"/>
          </w:tcPr>
          <w:p w14:paraId="448F8AEB" w14:textId="77777777" w:rsidR="00141A88" w:rsidRPr="00654988" w:rsidRDefault="00141A88" w:rsidP="00496BA5">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7E239D" w:rsidRPr="00654988" w14:paraId="1401DDF2" w14:textId="77777777" w:rsidTr="00244380">
        <w:trPr>
          <w:gridAfter w:val="1"/>
          <w:wAfter w:w="6654" w:type="dxa"/>
        </w:trPr>
        <w:tc>
          <w:tcPr>
            <w:tcW w:w="2980" w:type="dxa"/>
            <w:gridSpan w:val="2"/>
          </w:tcPr>
          <w:p w14:paraId="61AF0FE6" w14:textId="77777777" w:rsidR="007E239D" w:rsidRPr="00654988" w:rsidRDefault="007E239D" w:rsidP="00C8455E">
            <w:pPr>
              <w:rPr>
                <w:rFonts w:ascii="Arial" w:hAnsi="Arial" w:cs="Arial"/>
                <w:shd w:val="clear" w:color="auto" w:fill="FFFFFF"/>
              </w:rPr>
            </w:pPr>
            <w:r w:rsidRPr="00654988">
              <w:rPr>
                <w:rFonts w:ascii="Arial" w:hAnsi="Arial" w:cs="Arial"/>
                <w:b/>
                <w:shd w:val="clear" w:color="auto" w:fill="FFFFFF"/>
              </w:rPr>
              <w:t>ATG12</w:t>
            </w:r>
          </w:p>
        </w:tc>
      </w:tr>
      <w:tr w:rsidR="00141A88" w:rsidRPr="00654988" w14:paraId="1B8ACEB8" w14:textId="77777777" w:rsidTr="00244380">
        <w:tc>
          <w:tcPr>
            <w:tcW w:w="2980" w:type="dxa"/>
            <w:gridSpan w:val="2"/>
          </w:tcPr>
          <w:p w14:paraId="26AC5C44" w14:textId="77777777" w:rsidR="00141A88" w:rsidRPr="00654988" w:rsidRDefault="00141A88" w:rsidP="00C8455E">
            <w:pPr>
              <w:rPr>
                <w:rFonts w:ascii="Arial" w:hAnsi="Arial" w:cs="Arial"/>
                <w:sz w:val="20"/>
                <w:szCs w:val="20"/>
                <w:highlight w:val="yellow"/>
                <w:shd w:val="clear" w:color="auto" w:fill="FFFFFF"/>
              </w:rPr>
            </w:pPr>
            <w:r w:rsidRPr="00654988">
              <w:rPr>
                <w:rFonts w:ascii="Arial" w:hAnsi="Arial" w:cs="Arial"/>
                <w:sz w:val="20"/>
                <w:szCs w:val="20"/>
                <w:shd w:val="clear" w:color="auto" w:fill="FFFFFF"/>
              </w:rPr>
              <w:t>No sites reported in our study.</w:t>
            </w:r>
          </w:p>
        </w:tc>
        <w:tc>
          <w:tcPr>
            <w:tcW w:w="6654" w:type="dxa"/>
          </w:tcPr>
          <w:p w14:paraId="3D5C5DE4" w14:textId="77777777" w:rsidR="00141A88" w:rsidRPr="00654988" w:rsidRDefault="00141A88" w:rsidP="00C8455E">
            <w:pPr>
              <w:rPr>
                <w:rFonts w:ascii="Arial" w:hAnsi="Arial" w:cs="Arial"/>
                <w:sz w:val="20"/>
                <w:szCs w:val="20"/>
                <w:highlight w:val="yellow"/>
                <w:shd w:val="clear" w:color="auto" w:fill="FFFFFF"/>
              </w:rPr>
            </w:pPr>
          </w:p>
        </w:tc>
      </w:tr>
      <w:tr w:rsidR="007E239D" w:rsidRPr="00654988" w14:paraId="4116119B" w14:textId="77777777" w:rsidTr="00244380">
        <w:trPr>
          <w:gridAfter w:val="1"/>
          <w:wAfter w:w="6654" w:type="dxa"/>
        </w:trPr>
        <w:tc>
          <w:tcPr>
            <w:tcW w:w="2980" w:type="dxa"/>
            <w:gridSpan w:val="2"/>
          </w:tcPr>
          <w:p w14:paraId="372928FC" w14:textId="77777777" w:rsidR="007E239D" w:rsidRPr="00654988" w:rsidRDefault="007E239D" w:rsidP="00C8455E">
            <w:pPr>
              <w:rPr>
                <w:rFonts w:ascii="Arial" w:hAnsi="Arial" w:cs="Arial"/>
                <w:shd w:val="clear" w:color="auto" w:fill="FFFFFF"/>
              </w:rPr>
            </w:pPr>
            <w:r w:rsidRPr="00654988">
              <w:rPr>
                <w:rFonts w:ascii="Arial" w:hAnsi="Arial" w:cs="Arial"/>
                <w:b/>
                <w:shd w:val="clear" w:color="auto" w:fill="FFFFFF"/>
              </w:rPr>
              <w:t>ATG3</w:t>
            </w:r>
          </w:p>
        </w:tc>
      </w:tr>
      <w:tr w:rsidR="00141A88" w:rsidRPr="00654988" w14:paraId="76B79900" w14:textId="77777777" w:rsidTr="00244380">
        <w:tc>
          <w:tcPr>
            <w:tcW w:w="2980" w:type="dxa"/>
            <w:gridSpan w:val="2"/>
          </w:tcPr>
          <w:p w14:paraId="06AE3AC8" w14:textId="77777777" w:rsidR="00141A88" w:rsidRPr="00654988" w:rsidRDefault="00141A88" w:rsidP="00027217">
            <w:pPr>
              <w:rPr>
                <w:rFonts w:ascii="Arial" w:hAnsi="Arial" w:cs="Arial"/>
                <w:sz w:val="20"/>
                <w:szCs w:val="20"/>
                <w:shd w:val="clear" w:color="auto" w:fill="FFFFFF"/>
              </w:rPr>
            </w:pPr>
            <w:r w:rsidRPr="00654988">
              <w:rPr>
                <w:rFonts w:ascii="Arial" w:hAnsi="Arial" w:cs="Arial"/>
                <w:sz w:val="20"/>
                <w:szCs w:val="20"/>
                <w:shd w:val="clear" w:color="auto" w:fill="FFFFFF"/>
              </w:rPr>
              <w:t>K71</w:t>
            </w:r>
          </w:p>
        </w:tc>
        <w:tc>
          <w:tcPr>
            <w:tcW w:w="6654" w:type="dxa"/>
          </w:tcPr>
          <w:p w14:paraId="6511CB78" w14:textId="77777777" w:rsidR="00141A88" w:rsidRPr="00654988" w:rsidRDefault="00141A88" w:rsidP="00355B13">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7E239D" w:rsidRPr="00654988" w14:paraId="4526466E" w14:textId="77777777" w:rsidTr="00244380">
        <w:trPr>
          <w:gridAfter w:val="1"/>
          <w:wAfter w:w="6654" w:type="dxa"/>
        </w:trPr>
        <w:tc>
          <w:tcPr>
            <w:tcW w:w="2980" w:type="dxa"/>
            <w:gridSpan w:val="2"/>
          </w:tcPr>
          <w:p w14:paraId="7C75901B" w14:textId="77777777" w:rsidR="007E239D" w:rsidRPr="00654988" w:rsidRDefault="007E239D" w:rsidP="00027217">
            <w:pPr>
              <w:rPr>
                <w:rFonts w:ascii="Arial" w:hAnsi="Arial" w:cs="Arial"/>
                <w:shd w:val="clear" w:color="auto" w:fill="FFFFFF"/>
              </w:rPr>
            </w:pPr>
            <w:r w:rsidRPr="00654988">
              <w:rPr>
                <w:rFonts w:ascii="Arial" w:hAnsi="Arial" w:cs="Arial"/>
                <w:b/>
                <w:shd w:val="clear" w:color="auto" w:fill="FFFFFF"/>
              </w:rPr>
              <w:t>ATG7</w:t>
            </w:r>
          </w:p>
        </w:tc>
      </w:tr>
      <w:tr w:rsidR="00141A88" w:rsidRPr="00654988" w14:paraId="5AB48F27" w14:textId="77777777" w:rsidTr="00244380">
        <w:tc>
          <w:tcPr>
            <w:tcW w:w="2980" w:type="dxa"/>
            <w:gridSpan w:val="2"/>
          </w:tcPr>
          <w:p w14:paraId="6868D615" w14:textId="77777777" w:rsidR="00141A88" w:rsidRPr="00654988" w:rsidRDefault="00141A88" w:rsidP="00027217">
            <w:pPr>
              <w:rPr>
                <w:rFonts w:ascii="Arial" w:hAnsi="Arial" w:cs="Arial"/>
                <w:sz w:val="20"/>
                <w:szCs w:val="20"/>
                <w:shd w:val="clear" w:color="auto" w:fill="FFFFFF"/>
              </w:rPr>
            </w:pPr>
            <w:r w:rsidRPr="00654988">
              <w:rPr>
                <w:rFonts w:ascii="Arial" w:hAnsi="Arial" w:cs="Arial"/>
                <w:sz w:val="20"/>
                <w:szCs w:val="20"/>
                <w:shd w:val="clear" w:color="auto" w:fill="FFFFFF"/>
              </w:rPr>
              <w:t>K419</w:t>
            </w:r>
          </w:p>
        </w:tc>
        <w:tc>
          <w:tcPr>
            <w:tcW w:w="6654" w:type="dxa"/>
          </w:tcPr>
          <w:p w14:paraId="18E9C197" w14:textId="77777777" w:rsidR="00141A88" w:rsidRPr="00654988" w:rsidRDefault="00141A88" w:rsidP="00496BA5">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7E239D" w:rsidRPr="00654988" w14:paraId="6E10EA18" w14:textId="77777777" w:rsidTr="00244380">
        <w:trPr>
          <w:gridAfter w:val="1"/>
          <w:wAfter w:w="6654" w:type="dxa"/>
        </w:trPr>
        <w:tc>
          <w:tcPr>
            <w:tcW w:w="2980" w:type="dxa"/>
            <w:gridSpan w:val="2"/>
          </w:tcPr>
          <w:p w14:paraId="5BE4A814" w14:textId="77777777" w:rsidR="007E239D" w:rsidRPr="00654988" w:rsidRDefault="007E239D" w:rsidP="00580F8A">
            <w:pPr>
              <w:rPr>
                <w:rFonts w:ascii="Arial" w:hAnsi="Arial" w:cs="Arial"/>
                <w:shd w:val="clear" w:color="auto" w:fill="FFFFFF"/>
              </w:rPr>
            </w:pPr>
            <w:r w:rsidRPr="00654988">
              <w:rPr>
                <w:rFonts w:ascii="Arial" w:hAnsi="Arial" w:cs="Arial"/>
                <w:b/>
                <w:shd w:val="clear" w:color="auto" w:fill="FFFFFF"/>
              </w:rPr>
              <w:t>ATG4A</w:t>
            </w:r>
          </w:p>
        </w:tc>
      </w:tr>
      <w:tr w:rsidR="00141A88" w:rsidRPr="00654988" w14:paraId="056B1134" w14:textId="77777777" w:rsidTr="00244380">
        <w:tc>
          <w:tcPr>
            <w:tcW w:w="2980" w:type="dxa"/>
            <w:gridSpan w:val="2"/>
          </w:tcPr>
          <w:p w14:paraId="19F18AF7" w14:textId="77777777" w:rsidR="00141A88" w:rsidRPr="00654988" w:rsidRDefault="00141A88" w:rsidP="00580F8A">
            <w:pPr>
              <w:rPr>
                <w:rFonts w:ascii="Arial" w:hAnsi="Arial" w:cs="Arial"/>
                <w:sz w:val="20"/>
                <w:szCs w:val="20"/>
                <w:highlight w:val="yellow"/>
                <w:shd w:val="clear" w:color="auto" w:fill="FFFFFF"/>
              </w:rPr>
            </w:pPr>
            <w:r w:rsidRPr="00654988">
              <w:rPr>
                <w:rFonts w:ascii="Arial" w:hAnsi="Arial" w:cs="Arial"/>
                <w:sz w:val="20"/>
                <w:szCs w:val="20"/>
                <w:shd w:val="clear" w:color="auto" w:fill="FFFFFF"/>
              </w:rPr>
              <w:t>No sites reported in our study.</w:t>
            </w:r>
          </w:p>
        </w:tc>
        <w:tc>
          <w:tcPr>
            <w:tcW w:w="6654" w:type="dxa"/>
          </w:tcPr>
          <w:p w14:paraId="626CDD1A" w14:textId="77777777" w:rsidR="00141A88" w:rsidRPr="00654988" w:rsidRDefault="00141A88" w:rsidP="00580F8A">
            <w:pPr>
              <w:rPr>
                <w:rFonts w:ascii="Arial" w:hAnsi="Arial" w:cs="Arial"/>
                <w:sz w:val="20"/>
                <w:szCs w:val="20"/>
                <w:highlight w:val="yellow"/>
                <w:shd w:val="clear" w:color="auto" w:fill="FFFFFF"/>
              </w:rPr>
            </w:pPr>
          </w:p>
        </w:tc>
      </w:tr>
      <w:tr w:rsidR="007E239D" w:rsidRPr="00654988" w14:paraId="7A2E2C2D" w14:textId="77777777" w:rsidTr="00244380">
        <w:trPr>
          <w:gridAfter w:val="1"/>
          <w:wAfter w:w="6654" w:type="dxa"/>
        </w:trPr>
        <w:tc>
          <w:tcPr>
            <w:tcW w:w="2980" w:type="dxa"/>
            <w:gridSpan w:val="2"/>
          </w:tcPr>
          <w:p w14:paraId="777FBACC" w14:textId="77777777" w:rsidR="007E239D" w:rsidRPr="00654988" w:rsidRDefault="007E239D" w:rsidP="00580F8A">
            <w:pPr>
              <w:rPr>
                <w:rFonts w:ascii="Arial" w:hAnsi="Arial" w:cs="Arial"/>
                <w:shd w:val="clear" w:color="auto" w:fill="FFFFFF"/>
              </w:rPr>
            </w:pPr>
            <w:r w:rsidRPr="00654988">
              <w:rPr>
                <w:rFonts w:ascii="Arial" w:hAnsi="Arial" w:cs="Arial"/>
                <w:b/>
                <w:shd w:val="clear" w:color="auto" w:fill="FFFFFF"/>
              </w:rPr>
              <w:t>ATG4B</w:t>
            </w:r>
          </w:p>
        </w:tc>
      </w:tr>
      <w:tr w:rsidR="00141A88" w:rsidRPr="00654988" w14:paraId="4DB23653" w14:textId="77777777" w:rsidTr="00244380">
        <w:tc>
          <w:tcPr>
            <w:tcW w:w="2980" w:type="dxa"/>
            <w:gridSpan w:val="2"/>
          </w:tcPr>
          <w:p w14:paraId="5861B527" w14:textId="77777777" w:rsidR="00141A88" w:rsidRPr="00654988" w:rsidRDefault="00141A88" w:rsidP="00355B13">
            <w:pPr>
              <w:rPr>
                <w:rFonts w:ascii="Arial" w:hAnsi="Arial" w:cs="Arial"/>
                <w:sz w:val="20"/>
                <w:szCs w:val="20"/>
                <w:shd w:val="clear" w:color="auto" w:fill="FFFFFF"/>
              </w:rPr>
            </w:pPr>
            <w:r w:rsidRPr="00654988">
              <w:rPr>
                <w:rFonts w:ascii="Arial" w:hAnsi="Arial" w:cs="Arial"/>
                <w:sz w:val="20"/>
                <w:szCs w:val="20"/>
                <w:shd w:val="clear" w:color="auto" w:fill="FFFFFF"/>
              </w:rPr>
              <w:t>K154</w:t>
            </w:r>
          </w:p>
        </w:tc>
        <w:tc>
          <w:tcPr>
            <w:tcW w:w="6654" w:type="dxa"/>
          </w:tcPr>
          <w:p w14:paraId="376F8E48" w14:textId="77777777" w:rsidR="00141A88" w:rsidRPr="00654988" w:rsidRDefault="00141A88" w:rsidP="00355B13">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7E239D" w:rsidRPr="00654988" w14:paraId="105C1473" w14:textId="77777777" w:rsidTr="00244380">
        <w:trPr>
          <w:gridAfter w:val="1"/>
          <w:wAfter w:w="6654" w:type="dxa"/>
        </w:trPr>
        <w:tc>
          <w:tcPr>
            <w:tcW w:w="2980" w:type="dxa"/>
            <w:gridSpan w:val="2"/>
          </w:tcPr>
          <w:p w14:paraId="48DAE3A5" w14:textId="77777777" w:rsidR="007E239D" w:rsidRPr="00654988" w:rsidRDefault="007E239D" w:rsidP="00355B13">
            <w:pPr>
              <w:rPr>
                <w:rFonts w:ascii="Arial" w:hAnsi="Arial" w:cs="Arial"/>
                <w:shd w:val="clear" w:color="auto" w:fill="FFFFFF"/>
              </w:rPr>
            </w:pPr>
            <w:r w:rsidRPr="00654988">
              <w:rPr>
                <w:rFonts w:ascii="Arial" w:hAnsi="Arial" w:cs="Arial"/>
                <w:b/>
                <w:shd w:val="clear" w:color="auto" w:fill="FFFFFF"/>
              </w:rPr>
              <w:t>MLP3A/LC3</w:t>
            </w:r>
          </w:p>
        </w:tc>
      </w:tr>
      <w:tr w:rsidR="00141A88" w:rsidRPr="00654988" w14:paraId="7CB21BA9" w14:textId="77777777" w:rsidTr="00244380">
        <w:tc>
          <w:tcPr>
            <w:tcW w:w="2980" w:type="dxa"/>
            <w:gridSpan w:val="2"/>
          </w:tcPr>
          <w:p w14:paraId="37893BA5" w14:textId="77777777" w:rsidR="00141A88" w:rsidRPr="00654988" w:rsidRDefault="00141A88" w:rsidP="0003595C">
            <w:pPr>
              <w:rPr>
                <w:rFonts w:ascii="Arial" w:hAnsi="Arial" w:cs="Arial"/>
                <w:sz w:val="20"/>
                <w:szCs w:val="20"/>
                <w:shd w:val="clear" w:color="auto" w:fill="FFFFFF"/>
              </w:rPr>
            </w:pPr>
            <w:r w:rsidRPr="00654988">
              <w:rPr>
                <w:rFonts w:ascii="Arial" w:hAnsi="Arial" w:cs="Arial"/>
                <w:sz w:val="20"/>
                <w:szCs w:val="20"/>
                <w:shd w:val="clear" w:color="auto" w:fill="FFFFFF"/>
              </w:rPr>
              <w:t>K39</w:t>
            </w:r>
          </w:p>
        </w:tc>
        <w:tc>
          <w:tcPr>
            <w:tcW w:w="6654" w:type="dxa"/>
          </w:tcPr>
          <w:p w14:paraId="26C207CD" w14:textId="77777777" w:rsidR="00141A88" w:rsidRPr="00654988" w:rsidRDefault="00141A88" w:rsidP="0003595C">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141A88" w:rsidRPr="00654988" w14:paraId="0CEF69B5" w14:textId="77777777" w:rsidTr="00244380">
        <w:tc>
          <w:tcPr>
            <w:tcW w:w="2980" w:type="dxa"/>
            <w:gridSpan w:val="2"/>
          </w:tcPr>
          <w:p w14:paraId="57DC1A94" w14:textId="77777777" w:rsidR="00141A88" w:rsidRPr="00654988" w:rsidRDefault="00141A88" w:rsidP="0003595C">
            <w:pPr>
              <w:rPr>
                <w:rFonts w:ascii="Arial" w:hAnsi="Arial" w:cs="Arial"/>
                <w:sz w:val="20"/>
                <w:szCs w:val="20"/>
                <w:highlight w:val="yellow"/>
                <w:shd w:val="clear" w:color="auto" w:fill="FFFFFF"/>
              </w:rPr>
            </w:pPr>
            <w:r w:rsidRPr="00654988">
              <w:rPr>
                <w:rFonts w:ascii="Arial" w:hAnsi="Arial" w:cs="Arial"/>
                <w:sz w:val="20"/>
                <w:szCs w:val="20"/>
                <w:shd w:val="clear" w:color="auto" w:fill="FFFFFF"/>
              </w:rPr>
              <w:t>K42</w:t>
            </w:r>
          </w:p>
        </w:tc>
        <w:tc>
          <w:tcPr>
            <w:tcW w:w="6654" w:type="dxa"/>
          </w:tcPr>
          <w:p w14:paraId="31F48718" w14:textId="77777777" w:rsidR="00141A88" w:rsidRPr="00654988" w:rsidRDefault="00141A88" w:rsidP="0003595C">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7E239D" w:rsidRPr="00654988" w14:paraId="1F5E1821" w14:textId="77777777" w:rsidTr="00244380">
        <w:trPr>
          <w:gridAfter w:val="1"/>
          <w:wAfter w:w="6654" w:type="dxa"/>
        </w:trPr>
        <w:tc>
          <w:tcPr>
            <w:tcW w:w="2980" w:type="dxa"/>
            <w:gridSpan w:val="2"/>
          </w:tcPr>
          <w:p w14:paraId="57B6EAE4" w14:textId="77777777" w:rsidR="007E239D" w:rsidRPr="00654988" w:rsidRDefault="007E239D" w:rsidP="0003595C">
            <w:pPr>
              <w:rPr>
                <w:rFonts w:ascii="Arial" w:hAnsi="Arial" w:cs="Arial"/>
                <w:sz w:val="20"/>
                <w:szCs w:val="20"/>
                <w:highlight w:val="yellow"/>
                <w:shd w:val="clear" w:color="auto" w:fill="FFFFFF"/>
              </w:rPr>
            </w:pPr>
            <w:r w:rsidRPr="00654988">
              <w:rPr>
                <w:rFonts w:ascii="Arial" w:hAnsi="Arial" w:cs="Arial"/>
                <w:b/>
                <w:shd w:val="clear" w:color="auto" w:fill="FFFFFF"/>
              </w:rPr>
              <w:t>TAX1BP1</w:t>
            </w:r>
          </w:p>
        </w:tc>
      </w:tr>
      <w:tr w:rsidR="00141A88" w:rsidRPr="00654988" w14:paraId="6B9EF455" w14:textId="77777777" w:rsidTr="00244380">
        <w:tc>
          <w:tcPr>
            <w:tcW w:w="2980" w:type="dxa"/>
            <w:gridSpan w:val="2"/>
          </w:tcPr>
          <w:p w14:paraId="77D061A8" w14:textId="77777777" w:rsidR="00141A88" w:rsidRPr="00654988" w:rsidRDefault="00141A88" w:rsidP="00DC2B84">
            <w:pPr>
              <w:rPr>
                <w:rFonts w:ascii="Arial" w:hAnsi="Arial" w:cs="Arial"/>
                <w:sz w:val="20"/>
                <w:szCs w:val="20"/>
                <w:shd w:val="clear" w:color="auto" w:fill="FFFFFF"/>
              </w:rPr>
            </w:pPr>
            <w:r w:rsidRPr="00654988">
              <w:rPr>
                <w:rFonts w:ascii="Arial" w:hAnsi="Arial" w:cs="Arial"/>
                <w:sz w:val="20"/>
                <w:szCs w:val="20"/>
                <w:shd w:val="clear" w:color="auto" w:fill="FFFFFF"/>
              </w:rPr>
              <w:t>S225</w:t>
            </w:r>
          </w:p>
        </w:tc>
        <w:tc>
          <w:tcPr>
            <w:tcW w:w="6654" w:type="dxa"/>
          </w:tcPr>
          <w:p w14:paraId="103F68AA" w14:textId="77777777" w:rsidR="00141A88" w:rsidRPr="00654988" w:rsidRDefault="00141A88" w:rsidP="00DC2B84">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68C4E314" w14:textId="77777777" w:rsidTr="00244380">
        <w:tc>
          <w:tcPr>
            <w:tcW w:w="2980" w:type="dxa"/>
            <w:gridSpan w:val="2"/>
          </w:tcPr>
          <w:p w14:paraId="4C105205" w14:textId="77777777" w:rsidR="00141A88" w:rsidRPr="00654988" w:rsidRDefault="00141A88" w:rsidP="003D0FD1">
            <w:pPr>
              <w:rPr>
                <w:rFonts w:ascii="Arial" w:hAnsi="Arial" w:cs="Arial"/>
                <w:sz w:val="20"/>
                <w:szCs w:val="20"/>
                <w:shd w:val="clear" w:color="auto" w:fill="FFFFFF"/>
              </w:rPr>
            </w:pPr>
            <w:r w:rsidRPr="00654988">
              <w:rPr>
                <w:rFonts w:ascii="Arial" w:hAnsi="Arial" w:cs="Arial"/>
                <w:sz w:val="20"/>
                <w:szCs w:val="20"/>
                <w:shd w:val="clear" w:color="auto" w:fill="FFFFFF"/>
              </w:rPr>
              <w:t>T426</w:t>
            </w:r>
          </w:p>
        </w:tc>
        <w:tc>
          <w:tcPr>
            <w:tcW w:w="6654" w:type="dxa"/>
          </w:tcPr>
          <w:p w14:paraId="29276E72" w14:textId="77777777" w:rsidR="00141A88" w:rsidRPr="00654988" w:rsidRDefault="00141A88" w:rsidP="003D0FD1">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141A88" w:rsidRPr="00654988" w14:paraId="560E67FD" w14:textId="77777777" w:rsidTr="00244380">
        <w:tc>
          <w:tcPr>
            <w:tcW w:w="2980" w:type="dxa"/>
            <w:gridSpan w:val="2"/>
          </w:tcPr>
          <w:p w14:paraId="64486409" w14:textId="77777777" w:rsidR="00141A88" w:rsidRPr="00654988" w:rsidRDefault="00141A88" w:rsidP="003D0FD1">
            <w:pPr>
              <w:rPr>
                <w:rFonts w:ascii="Arial" w:hAnsi="Arial" w:cs="Arial"/>
                <w:sz w:val="20"/>
                <w:szCs w:val="20"/>
                <w:shd w:val="clear" w:color="auto" w:fill="FFFFFF"/>
              </w:rPr>
            </w:pPr>
            <w:r w:rsidRPr="00654988">
              <w:rPr>
                <w:rFonts w:ascii="Arial" w:hAnsi="Arial" w:cs="Arial"/>
                <w:sz w:val="20"/>
                <w:szCs w:val="20"/>
                <w:shd w:val="clear" w:color="auto" w:fill="FFFFFF"/>
              </w:rPr>
              <w:t>T494</w:t>
            </w:r>
          </w:p>
        </w:tc>
        <w:tc>
          <w:tcPr>
            <w:tcW w:w="6654" w:type="dxa"/>
          </w:tcPr>
          <w:p w14:paraId="48328B14" w14:textId="77777777" w:rsidR="00141A88" w:rsidRPr="00654988" w:rsidRDefault="00141A88" w:rsidP="003D0FD1">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141A88" w:rsidRPr="00654988" w14:paraId="56BD771E" w14:textId="77777777" w:rsidTr="00244380">
        <w:tc>
          <w:tcPr>
            <w:tcW w:w="2980" w:type="dxa"/>
            <w:gridSpan w:val="2"/>
          </w:tcPr>
          <w:p w14:paraId="01B83A11" w14:textId="77777777" w:rsidR="00141A88" w:rsidRPr="00654988" w:rsidRDefault="00141A88" w:rsidP="008E38CB">
            <w:pPr>
              <w:rPr>
                <w:rFonts w:ascii="Arial" w:hAnsi="Arial" w:cs="Arial"/>
                <w:sz w:val="20"/>
                <w:szCs w:val="20"/>
                <w:shd w:val="clear" w:color="auto" w:fill="FFFFFF"/>
              </w:rPr>
            </w:pPr>
            <w:r w:rsidRPr="00654988">
              <w:rPr>
                <w:rFonts w:ascii="Arial" w:hAnsi="Arial" w:cs="Arial"/>
                <w:sz w:val="20"/>
                <w:szCs w:val="20"/>
                <w:shd w:val="clear" w:color="auto" w:fill="FFFFFF"/>
              </w:rPr>
              <w:t>S632</w:t>
            </w:r>
          </w:p>
        </w:tc>
        <w:tc>
          <w:tcPr>
            <w:tcW w:w="6654" w:type="dxa"/>
          </w:tcPr>
          <w:p w14:paraId="139859E6" w14:textId="77777777" w:rsidR="00141A88" w:rsidRPr="00654988" w:rsidRDefault="00141A88" w:rsidP="008E38CB">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3076B010" w14:textId="77777777" w:rsidTr="00244380">
        <w:tc>
          <w:tcPr>
            <w:tcW w:w="2980" w:type="dxa"/>
            <w:gridSpan w:val="2"/>
          </w:tcPr>
          <w:p w14:paraId="3D8F8AF9" w14:textId="77777777" w:rsidR="00141A88" w:rsidRPr="00654988" w:rsidRDefault="00141A88" w:rsidP="008E38CB">
            <w:pPr>
              <w:rPr>
                <w:rFonts w:ascii="Arial" w:hAnsi="Arial" w:cs="Arial"/>
                <w:sz w:val="20"/>
                <w:szCs w:val="20"/>
                <w:shd w:val="clear" w:color="auto" w:fill="FFFFFF"/>
              </w:rPr>
            </w:pPr>
            <w:r w:rsidRPr="00654988">
              <w:rPr>
                <w:rFonts w:ascii="Arial" w:hAnsi="Arial" w:cs="Arial"/>
                <w:sz w:val="20"/>
                <w:szCs w:val="20"/>
                <w:shd w:val="clear" w:color="auto" w:fill="FFFFFF"/>
              </w:rPr>
              <w:t>S637</w:t>
            </w:r>
          </w:p>
        </w:tc>
        <w:tc>
          <w:tcPr>
            <w:tcW w:w="6654" w:type="dxa"/>
          </w:tcPr>
          <w:p w14:paraId="46D33A77" w14:textId="77777777" w:rsidR="00141A88" w:rsidRPr="00654988" w:rsidRDefault="00141A88" w:rsidP="008E38CB">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1C7FF2ED" w14:textId="77777777" w:rsidTr="00244380">
        <w:trPr>
          <w:trHeight w:val="234"/>
        </w:trPr>
        <w:tc>
          <w:tcPr>
            <w:tcW w:w="2980" w:type="dxa"/>
            <w:gridSpan w:val="2"/>
          </w:tcPr>
          <w:p w14:paraId="544D1E91" w14:textId="77777777" w:rsidR="00141A88" w:rsidRPr="00654988" w:rsidRDefault="00141A88" w:rsidP="008E38CB">
            <w:pPr>
              <w:rPr>
                <w:rFonts w:ascii="Arial" w:hAnsi="Arial" w:cs="Arial"/>
                <w:sz w:val="20"/>
                <w:szCs w:val="20"/>
                <w:shd w:val="clear" w:color="auto" w:fill="FFFFFF"/>
              </w:rPr>
            </w:pPr>
            <w:r w:rsidRPr="00654988">
              <w:rPr>
                <w:rFonts w:ascii="Arial" w:hAnsi="Arial" w:cs="Arial"/>
                <w:sz w:val="20"/>
                <w:szCs w:val="20"/>
                <w:shd w:val="clear" w:color="auto" w:fill="FFFFFF"/>
              </w:rPr>
              <w:t>S693</w:t>
            </w:r>
          </w:p>
        </w:tc>
        <w:tc>
          <w:tcPr>
            <w:tcW w:w="6654" w:type="dxa"/>
          </w:tcPr>
          <w:p w14:paraId="2D9A88D4" w14:textId="128C06A7" w:rsidR="00141A88" w:rsidRPr="00654988" w:rsidRDefault="00DD4BDA" w:rsidP="00DD4BDA">
            <w:pPr>
              <w:pStyle w:val="ListParagraph"/>
              <w:numPr>
                <w:ilvl w:val="0"/>
                <w:numId w:val="10"/>
              </w:numPr>
              <w:ind w:left="357" w:hanging="357"/>
              <w:rPr>
                <w:rFonts w:ascii="Arial" w:hAnsi="Arial" w:cs="Arial"/>
                <w:sz w:val="20"/>
                <w:szCs w:val="20"/>
                <w:shd w:val="clear" w:color="auto" w:fill="FFFFFF"/>
              </w:rPr>
            </w:pPr>
            <w:r>
              <w:rPr>
                <w:rFonts w:ascii="Arial" w:hAnsi="Arial" w:cs="Arial"/>
                <w:sz w:val="20"/>
                <w:szCs w:val="20"/>
                <w:shd w:val="clear" w:color="auto" w:fill="FFFFFF"/>
              </w:rPr>
              <w:t xml:space="preserve">Shembade </w:t>
            </w:r>
            <w:r w:rsidR="00932756">
              <w:rPr>
                <w:rFonts w:ascii="Arial" w:hAnsi="Arial" w:cs="Arial"/>
                <w:sz w:val="20"/>
                <w:szCs w:val="20"/>
                <w:shd w:val="clear" w:color="auto" w:fill="FFFFFF"/>
              </w:rPr>
              <w:t>et al.</w:t>
            </w:r>
            <w:r>
              <w:rPr>
                <w:rFonts w:ascii="Arial" w:hAnsi="Arial" w:cs="Arial"/>
                <w:sz w:val="20"/>
                <w:szCs w:val="20"/>
                <w:shd w:val="clear" w:color="auto" w:fill="FFFFFF"/>
              </w:rPr>
              <w:fldChar w:fldCharType="begin"/>
            </w:r>
            <w:r w:rsidR="008255B7">
              <w:rPr>
                <w:rFonts w:ascii="Arial" w:hAnsi="Arial" w:cs="Arial"/>
                <w:sz w:val="20"/>
                <w:szCs w:val="20"/>
                <w:shd w:val="clear" w:color="auto" w:fill="FFFFFF"/>
              </w:rPr>
              <w:instrText xml:space="preserve"> ADDIN ZOTERO_ITEM CSL_CITATION {"citationID":"LQIAhUov","properties":{"formattedCitation":"(Shembade et al., 2011)","plainCitation":"(Shembade et al., 2011)","noteIndex":0},"citationItems":[{"id":2669,"uris":["http://zotero.org/groups/2342045/items/X2VI6IR8"],"uri":["http://zotero.org/groups/2342045/items/X2VI6IR8"],"itemData":{"id":2669,"type":"article-journal","abstract":"The deubiquitinase A20 limits excessive cytokine expression by shutting down activation of the transcription factor NF-κB. Harhaj and colleagues show that the kinase IKKα activates the A20 ubiquitin-editing complex by phosphorylating the regulatory molecule TAX1BP1.","container-title":"Nature Immunology","DOI":"10.1038/ni.2066","ISSN":"1529-2916","issue":"9","language":"en","note":"number: 9\npublisher: Nature Publishing Group","page":"834-843","source":"www.nature.com","title":"The kinase IKKα inhibits activation of the transcription factor NF-κB by phosphorylating the regulatory molecule TAX1BP1","volume":"12","author":[{"family":"Shembade","given":"Noula"},{"family":"Pujari","given":"Rajeshree"},{"family":"Harhaj","given":"Nicole S."},{"family":"Abbott","given":"Derek W."},{"family":"Harhaj","given":"Edward W."}],"issued":{"date-parts":[["2011",9]]}}}],"schema":"https://github.com/citation-style-language/schema/raw/master/csl-citation.json"} </w:instrText>
            </w:r>
            <w:r>
              <w:rPr>
                <w:rFonts w:ascii="Arial" w:hAnsi="Arial" w:cs="Arial"/>
                <w:sz w:val="20"/>
                <w:szCs w:val="20"/>
                <w:shd w:val="clear" w:color="auto" w:fill="FFFFFF"/>
              </w:rPr>
              <w:fldChar w:fldCharType="separate"/>
            </w:r>
            <w:r w:rsidR="008255B7" w:rsidRPr="008255B7">
              <w:rPr>
                <w:rFonts w:ascii="Arial" w:hAnsi="Arial" w:cs="Arial"/>
                <w:sz w:val="20"/>
              </w:rPr>
              <w:t>(Shembade et al., 2011)</w:t>
            </w:r>
            <w:r>
              <w:rPr>
                <w:rFonts w:ascii="Arial" w:hAnsi="Arial" w:cs="Arial"/>
                <w:sz w:val="20"/>
                <w:szCs w:val="20"/>
                <w:shd w:val="clear" w:color="auto" w:fill="FFFFFF"/>
              </w:rPr>
              <w:fldChar w:fldCharType="end"/>
            </w:r>
            <w:r>
              <w:rPr>
                <w:rFonts w:ascii="Arial" w:hAnsi="Arial" w:cs="Arial"/>
                <w:sz w:val="20"/>
                <w:szCs w:val="20"/>
                <w:shd w:val="clear" w:color="auto" w:fill="FFFFFF"/>
              </w:rPr>
              <w:t xml:space="preserve"> </w:t>
            </w:r>
            <w:r w:rsidR="00141A88" w:rsidRPr="00654988">
              <w:rPr>
                <w:rFonts w:ascii="Arial" w:hAnsi="Arial" w:cs="Arial"/>
                <w:sz w:val="20"/>
                <w:szCs w:val="20"/>
                <w:shd w:val="clear" w:color="auto" w:fill="FFFFFF"/>
              </w:rPr>
              <w:t>describe</w:t>
            </w:r>
            <w:r w:rsidR="004D28AF" w:rsidRPr="00654988">
              <w:rPr>
                <w:rFonts w:ascii="Arial" w:hAnsi="Arial" w:cs="Arial"/>
                <w:sz w:val="20"/>
                <w:szCs w:val="20"/>
                <w:shd w:val="clear" w:color="auto" w:fill="FFFFFF"/>
              </w:rPr>
              <w:t>d</w:t>
            </w:r>
            <w:r w:rsidR="00141A88" w:rsidRPr="00654988">
              <w:rPr>
                <w:rFonts w:ascii="Arial" w:hAnsi="Arial" w:cs="Arial"/>
                <w:sz w:val="20"/>
                <w:szCs w:val="20"/>
                <w:shd w:val="clear" w:color="auto" w:fill="FFFFFF"/>
              </w:rPr>
              <w:t xml:space="preserve"> that IKK</w:t>
            </w:r>
            <w:r w:rsidR="00141A88" w:rsidRPr="00654988">
              <w:rPr>
                <w:rFonts w:ascii="Symbol" w:hAnsi="Symbol" w:cs="Arial"/>
                <w:sz w:val="20"/>
                <w:szCs w:val="20"/>
                <w:shd w:val="clear" w:color="auto" w:fill="FFFFFF"/>
              </w:rPr>
              <w:t></w:t>
            </w:r>
            <w:r w:rsidR="00141A88" w:rsidRPr="00654988">
              <w:rPr>
                <w:rFonts w:ascii="Arial" w:hAnsi="Arial" w:cs="Arial"/>
                <w:sz w:val="20"/>
                <w:szCs w:val="20"/>
                <w:shd w:val="clear" w:color="auto" w:fill="FFFFFF"/>
              </w:rPr>
              <w:t xml:space="preserve"> phosphorylates </w:t>
            </w:r>
            <w:r w:rsidR="00E36745" w:rsidRPr="00654988">
              <w:rPr>
                <w:rFonts w:ascii="Arial" w:hAnsi="Arial" w:cs="Arial"/>
                <w:sz w:val="20"/>
                <w:szCs w:val="20"/>
                <w:shd w:val="clear" w:color="auto" w:fill="FFFFFF"/>
              </w:rPr>
              <w:t xml:space="preserve">this site, which </w:t>
            </w:r>
            <w:r w:rsidR="00141A88" w:rsidRPr="00654988">
              <w:rPr>
                <w:rFonts w:ascii="Arial" w:hAnsi="Arial" w:cs="Arial"/>
                <w:sz w:val="20"/>
                <w:szCs w:val="20"/>
                <w:shd w:val="clear" w:color="auto" w:fill="FFFFFF"/>
              </w:rPr>
              <w:t>regulates Tax1BP1, RNF11, A20 assembly. This complex mediates negative feedback of NF-kB signaling</w:t>
            </w:r>
          </w:p>
        </w:tc>
      </w:tr>
      <w:tr w:rsidR="00141A88" w:rsidRPr="00654988" w14:paraId="673E2004" w14:textId="77777777" w:rsidTr="00244380">
        <w:tc>
          <w:tcPr>
            <w:tcW w:w="2980" w:type="dxa"/>
            <w:gridSpan w:val="2"/>
          </w:tcPr>
          <w:p w14:paraId="739733A1" w14:textId="77777777" w:rsidR="00141A88" w:rsidRPr="00654988" w:rsidRDefault="00141A88" w:rsidP="008E38CB">
            <w:pPr>
              <w:rPr>
                <w:rFonts w:ascii="Arial" w:hAnsi="Arial" w:cs="Arial"/>
                <w:sz w:val="20"/>
                <w:szCs w:val="20"/>
                <w:shd w:val="clear" w:color="auto" w:fill="FFFFFF"/>
              </w:rPr>
            </w:pPr>
            <w:r w:rsidRPr="00654988">
              <w:rPr>
                <w:rFonts w:ascii="Arial" w:hAnsi="Arial" w:cs="Arial"/>
                <w:sz w:val="20"/>
                <w:szCs w:val="20"/>
                <w:shd w:val="clear" w:color="auto" w:fill="FFFFFF"/>
              </w:rPr>
              <w:t>S708</w:t>
            </w:r>
          </w:p>
        </w:tc>
        <w:tc>
          <w:tcPr>
            <w:tcW w:w="6654" w:type="dxa"/>
          </w:tcPr>
          <w:p w14:paraId="0AA496E9" w14:textId="77777777" w:rsidR="00141A88" w:rsidRPr="00654988" w:rsidRDefault="00141A88" w:rsidP="008E38CB">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2D694AC0" w14:textId="77777777" w:rsidTr="00244380">
        <w:tc>
          <w:tcPr>
            <w:tcW w:w="2980" w:type="dxa"/>
            <w:gridSpan w:val="2"/>
          </w:tcPr>
          <w:p w14:paraId="555F1C35" w14:textId="77777777" w:rsidR="00141A88" w:rsidRPr="00654988" w:rsidRDefault="00141A88" w:rsidP="00801297">
            <w:pPr>
              <w:rPr>
                <w:rFonts w:ascii="Arial" w:hAnsi="Arial" w:cs="Arial"/>
                <w:sz w:val="20"/>
                <w:szCs w:val="20"/>
                <w:shd w:val="clear" w:color="auto" w:fill="FFFFFF"/>
              </w:rPr>
            </w:pPr>
            <w:r w:rsidRPr="00654988">
              <w:rPr>
                <w:rFonts w:ascii="Arial" w:hAnsi="Arial" w:cs="Arial"/>
                <w:sz w:val="20"/>
                <w:szCs w:val="20"/>
                <w:shd w:val="clear" w:color="auto" w:fill="FFFFFF"/>
              </w:rPr>
              <w:t>K284</w:t>
            </w:r>
          </w:p>
        </w:tc>
        <w:tc>
          <w:tcPr>
            <w:tcW w:w="6654" w:type="dxa"/>
          </w:tcPr>
          <w:p w14:paraId="3CCA0687" w14:textId="77777777" w:rsidR="00141A88" w:rsidRPr="00654988" w:rsidRDefault="00141A88" w:rsidP="00801297">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141A88" w:rsidRPr="00654988" w14:paraId="080EFF4F" w14:textId="77777777" w:rsidTr="00244380">
        <w:tc>
          <w:tcPr>
            <w:tcW w:w="2980" w:type="dxa"/>
            <w:gridSpan w:val="2"/>
          </w:tcPr>
          <w:p w14:paraId="3B657C32" w14:textId="77777777" w:rsidR="00141A88" w:rsidRPr="00654988" w:rsidRDefault="00141A88" w:rsidP="00801297">
            <w:pPr>
              <w:rPr>
                <w:rFonts w:ascii="Arial" w:hAnsi="Arial" w:cs="Arial"/>
                <w:sz w:val="20"/>
                <w:szCs w:val="20"/>
                <w:shd w:val="clear" w:color="auto" w:fill="FFFFFF"/>
              </w:rPr>
            </w:pPr>
            <w:r w:rsidRPr="00654988">
              <w:rPr>
                <w:rFonts w:ascii="Arial" w:hAnsi="Arial" w:cs="Arial"/>
                <w:sz w:val="20"/>
                <w:szCs w:val="20"/>
                <w:shd w:val="clear" w:color="auto" w:fill="FFFFFF"/>
              </w:rPr>
              <w:t>K311</w:t>
            </w:r>
          </w:p>
        </w:tc>
        <w:tc>
          <w:tcPr>
            <w:tcW w:w="6654" w:type="dxa"/>
          </w:tcPr>
          <w:p w14:paraId="3F5A58D7" w14:textId="77777777" w:rsidR="00141A88" w:rsidRPr="00654988" w:rsidRDefault="00141A88" w:rsidP="00801297">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141A88" w:rsidRPr="00654988" w14:paraId="745F0088" w14:textId="77777777" w:rsidTr="00244380">
        <w:tc>
          <w:tcPr>
            <w:tcW w:w="2980" w:type="dxa"/>
            <w:gridSpan w:val="2"/>
          </w:tcPr>
          <w:p w14:paraId="42652CF3" w14:textId="77777777" w:rsidR="00141A88" w:rsidRPr="00654988" w:rsidRDefault="00141A88" w:rsidP="00801297">
            <w:pPr>
              <w:rPr>
                <w:rFonts w:ascii="Arial" w:hAnsi="Arial" w:cs="Arial"/>
                <w:sz w:val="20"/>
                <w:szCs w:val="20"/>
                <w:shd w:val="clear" w:color="auto" w:fill="FFFFFF"/>
              </w:rPr>
            </w:pPr>
            <w:r w:rsidRPr="00654988">
              <w:rPr>
                <w:rFonts w:ascii="Arial" w:hAnsi="Arial" w:cs="Arial"/>
                <w:sz w:val="20"/>
                <w:szCs w:val="20"/>
                <w:shd w:val="clear" w:color="auto" w:fill="FFFFFF"/>
              </w:rPr>
              <w:t>K479</w:t>
            </w:r>
          </w:p>
        </w:tc>
        <w:tc>
          <w:tcPr>
            <w:tcW w:w="6654" w:type="dxa"/>
          </w:tcPr>
          <w:p w14:paraId="3E7A4968" w14:textId="77777777" w:rsidR="00141A88" w:rsidRPr="00654988" w:rsidRDefault="00141A88" w:rsidP="00801297">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6A99EAE4" w14:textId="77777777" w:rsidTr="00244380">
        <w:tc>
          <w:tcPr>
            <w:tcW w:w="2980" w:type="dxa"/>
            <w:gridSpan w:val="2"/>
          </w:tcPr>
          <w:p w14:paraId="7BA454DE" w14:textId="77777777" w:rsidR="00141A88" w:rsidRPr="00654988" w:rsidRDefault="00141A88" w:rsidP="00801297">
            <w:pPr>
              <w:rPr>
                <w:rFonts w:ascii="Arial" w:hAnsi="Arial" w:cs="Arial"/>
                <w:sz w:val="20"/>
                <w:szCs w:val="20"/>
                <w:shd w:val="clear" w:color="auto" w:fill="FFFFFF"/>
              </w:rPr>
            </w:pPr>
            <w:r w:rsidRPr="00654988">
              <w:rPr>
                <w:rFonts w:ascii="Arial" w:hAnsi="Arial" w:cs="Arial"/>
                <w:sz w:val="20"/>
                <w:szCs w:val="20"/>
                <w:shd w:val="clear" w:color="auto" w:fill="FFFFFF"/>
              </w:rPr>
              <w:t>K536</w:t>
            </w:r>
          </w:p>
        </w:tc>
        <w:tc>
          <w:tcPr>
            <w:tcW w:w="6654" w:type="dxa"/>
          </w:tcPr>
          <w:p w14:paraId="6A58C567" w14:textId="77777777" w:rsidR="00141A88" w:rsidRPr="00654988" w:rsidRDefault="00141A88" w:rsidP="00801297">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141A88" w:rsidRPr="00654988" w14:paraId="76459BE6" w14:textId="77777777" w:rsidTr="00244380">
        <w:tc>
          <w:tcPr>
            <w:tcW w:w="2980" w:type="dxa"/>
            <w:gridSpan w:val="2"/>
          </w:tcPr>
          <w:p w14:paraId="2DD50AF1" w14:textId="77777777" w:rsidR="00141A88" w:rsidRPr="00654988" w:rsidRDefault="00141A88" w:rsidP="00801297">
            <w:pPr>
              <w:rPr>
                <w:rFonts w:ascii="Arial" w:hAnsi="Arial" w:cs="Arial"/>
                <w:sz w:val="20"/>
                <w:szCs w:val="20"/>
                <w:shd w:val="clear" w:color="auto" w:fill="FFFFFF"/>
              </w:rPr>
            </w:pPr>
            <w:r w:rsidRPr="00654988">
              <w:rPr>
                <w:rFonts w:ascii="Arial" w:hAnsi="Arial" w:cs="Arial"/>
                <w:sz w:val="20"/>
                <w:szCs w:val="20"/>
                <w:shd w:val="clear" w:color="auto" w:fill="FFFFFF"/>
              </w:rPr>
              <w:t>K551</w:t>
            </w:r>
          </w:p>
        </w:tc>
        <w:tc>
          <w:tcPr>
            <w:tcW w:w="6654" w:type="dxa"/>
          </w:tcPr>
          <w:p w14:paraId="6111786B" w14:textId="77777777" w:rsidR="00141A88" w:rsidRPr="00654988" w:rsidRDefault="00141A88" w:rsidP="00801297">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141A88" w:rsidRPr="00654988" w14:paraId="4E7A7ADA" w14:textId="77777777" w:rsidTr="00244380">
        <w:tc>
          <w:tcPr>
            <w:tcW w:w="2980" w:type="dxa"/>
            <w:gridSpan w:val="2"/>
          </w:tcPr>
          <w:p w14:paraId="677AD07F" w14:textId="77777777" w:rsidR="00141A88" w:rsidRPr="00654988" w:rsidRDefault="00141A88" w:rsidP="00801297">
            <w:pPr>
              <w:rPr>
                <w:rFonts w:ascii="Arial" w:hAnsi="Arial" w:cs="Arial"/>
                <w:sz w:val="20"/>
                <w:szCs w:val="20"/>
                <w:shd w:val="clear" w:color="auto" w:fill="FFFFFF"/>
              </w:rPr>
            </w:pPr>
            <w:r w:rsidRPr="00654988">
              <w:rPr>
                <w:rFonts w:ascii="Arial" w:hAnsi="Arial" w:cs="Arial"/>
                <w:sz w:val="20"/>
                <w:szCs w:val="20"/>
                <w:shd w:val="clear" w:color="auto" w:fill="FFFFFF"/>
              </w:rPr>
              <w:t>K563</w:t>
            </w:r>
          </w:p>
        </w:tc>
        <w:tc>
          <w:tcPr>
            <w:tcW w:w="6654" w:type="dxa"/>
          </w:tcPr>
          <w:p w14:paraId="6D9D8169" w14:textId="77777777" w:rsidR="00141A88" w:rsidRPr="00654988" w:rsidRDefault="00141A88" w:rsidP="00801297">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78673FCF" w14:textId="77777777" w:rsidTr="00244380">
        <w:tc>
          <w:tcPr>
            <w:tcW w:w="2980" w:type="dxa"/>
            <w:gridSpan w:val="2"/>
          </w:tcPr>
          <w:p w14:paraId="4BC7D1A4" w14:textId="77777777" w:rsidR="00141A88" w:rsidRPr="00654988" w:rsidRDefault="00141A88" w:rsidP="00801297">
            <w:pPr>
              <w:rPr>
                <w:rFonts w:ascii="Arial" w:hAnsi="Arial" w:cs="Arial"/>
                <w:sz w:val="20"/>
                <w:szCs w:val="20"/>
                <w:shd w:val="clear" w:color="auto" w:fill="FFFFFF"/>
              </w:rPr>
            </w:pPr>
            <w:r w:rsidRPr="00654988">
              <w:rPr>
                <w:rFonts w:ascii="Arial" w:hAnsi="Arial" w:cs="Arial"/>
                <w:sz w:val="20"/>
                <w:szCs w:val="20"/>
                <w:shd w:val="clear" w:color="auto" w:fill="FFFFFF"/>
              </w:rPr>
              <w:t>K618</w:t>
            </w:r>
          </w:p>
        </w:tc>
        <w:tc>
          <w:tcPr>
            <w:tcW w:w="6654" w:type="dxa"/>
          </w:tcPr>
          <w:p w14:paraId="4BC24F41" w14:textId="77777777" w:rsidR="00141A88" w:rsidRPr="00654988" w:rsidRDefault="00141A88" w:rsidP="00801297">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5BA3D312" w14:textId="77777777" w:rsidTr="00244380">
        <w:tc>
          <w:tcPr>
            <w:tcW w:w="2980" w:type="dxa"/>
            <w:gridSpan w:val="2"/>
          </w:tcPr>
          <w:p w14:paraId="2C07E82E" w14:textId="77777777" w:rsidR="00141A88" w:rsidRPr="00654988" w:rsidRDefault="00141A88" w:rsidP="00801297">
            <w:pPr>
              <w:rPr>
                <w:rFonts w:ascii="Arial" w:hAnsi="Arial" w:cs="Arial"/>
                <w:sz w:val="20"/>
                <w:szCs w:val="20"/>
                <w:shd w:val="clear" w:color="auto" w:fill="FFFFFF"/>
              </w:rPr>
            </w:pPr>
            <w:r w:rsidRPr="00654988">
              <w:rPr>
                <w:rFonts w:ascii="Arial" w:hAnsi="Arial" w:cs="Arial"/>
                <w:sz w:val="20"/>
                <w:szCs w:val="20"/>
                <w:shd w:val="clear" w:color="auto" w:fill="FFFFFF"/>
              </w:rPr>
              <w:t>K624</w:t>
            </w:r>
          </w:p>
        </w:tc>
        <w:tc>
          <w:tcPr>
            <w:tcW w:w="6654" w:type="dxa"/>
          </w:tcPr>
          <w:p w14:paraId="4662E97A" w14:textId="77777777" w:rsidR="00141A88" w:rsidRPr="00654988" w:rsidRDefault="00141A88" w:rsidP="00801297">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141A88" w:rsidRPr="00654988" w14:paraId="3328F7A4" w14:textId="77777777" w:rsidTr="00244380">
        <w:tc>
          <w:tcPr>
            <w:tcW w:w="2980" w:type="dxa"/>
            <w:gridSpan w:val="2"/>
          </w:tcPr>
          <w:p w14:paraId="36E54D01" w14:textId="77777777" w:rsidR="00141A88" w:rsidRPr="00654988" w:rsidRDefault="00141A88" w:rsidP="00801297">
            <w:pPr>
              <w:rPr>
                <w:rFonts w:ascii="Arial" w:hAnsi="Arial" w:cs="Arial"/>
                <w:sz w:val="20"/>
                <w:szCs w:val="20"/>
                <w:shd w:val="clear" w:color="auto" w:fill="FFFFFF"/>
              </w:rPr>
            </w:pPr>
            <w:r w:rsidRPr="00654988">
              <w:rPr>
                <w:rFonts w:ascii="Arial" w:hAnsi="Arial" w:cs="Arial"/>
                <w:sz w:val="20"/>
                <w:szCs w:val="20"/>
                <w:shd w:val="clear" w:color="auto" w:fill="FFFFFF"/>
              </w:rPr>
              <w:t>K627</w:t>
            </w:r>
          </w:p>
        </w:tc>
        <w:tc>
          <w:tcPr>
            <w:tcW w:w="6654" w:type="dxa"/>
          </w:tcPr>
          <w:p w14:paraId="15C7F5AF" w14:textId="77777777" w:rsidR="00141A88" w:rsidRPr="00654988" w:rsidRDefault="00141A88" w:rsidP="00801297">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7E239D" w:rsidRPr="00654988" w14:paraId="389F0016" w14:textId="77777777" w:rsidTr="00244380">
        <w:trPr>
          <w:gridAfter w:val="1"/>
          <w:wAfter w:w="6654" w:type="dxa"/>
        </w:trPr>
        <w:tc>
          <w:tcPr>
            <w:tcW w:w="2980" w:type="dxa"/>
            <w:gridSpan w:val="2"/>
          </w:tcPr>
          <w:p w14:paraId="45B129D7" w14:textId="77777777" w:rsidR="007E239D" w:rsidRPr="00654988" w:rsidRDefault="007E239D" w:rsidP="00801297">
            <w:pPr>
              <w:rPr>
                <w:rFonts w:ascii="Arial" w:hAnsi="Arial" w:cs="Arial"/>
                <w:sz w:val="20"/>
                <w:szCs w:val="20"/>
                <w:highlight w:val="yellow"/>
                <w:shd w:val="clear" w:color="auto" w:fill="FFFFFF"/>
              </w:rPr>
            </w:pPr>
            <w:r w:rsidRPr="00654988">
              <w:rPr>
                <w:rFonts w:ascii="Arial" w:hAnsi="Arial" w:cs="Arial"/>
                <w:b/>
                <w:shd w:val="clear" w:color="auto" w:fill="FFFFFF"/>
              </w:rPr>
              <w:t>p62/SQSTM1</w:t>
            </w:r>
          </w:p>
        </w:tc>
      </w:tr>
      <w:tr w:rsidR="00141A88" w:rsidRPr="00654988" w14:paraId="16095711" w14:textId="77777777" w:rsidTr="00244380">
        <w:tc>
          <w:tcPr>
            <w:tcW w:w="2980" w:type="dxa"/>
            <w:gridSpan w:val="2"/>
          </w:tcPr>
          <w:p w14:paraId="46D323CF" w14:textId="77777777" w:rsidR="00141A88" w:rsidRPr="00654988" w:rsidRDefault="00141A88" w:rsidP="00670712">
            <w:pPr>
              <w:rPr>
                <w:rFonts w:ascii="Arial" w:hAnsi="Arial" w:cs="Arial"/>
                <w:sz w:val="20"/>
                <w:szCs w:val="20"/>
                <w:shd w:val="clear" w:color="auto" w:fill="FFFFFF"/>
              </w:rPr>
            </w:pPr>
            <w:r w:rsidRPr="00654988">
              <w:rPr>
                <w:rFonts w:ascii="Arial" w:hAnsi="Arial" w:cs="Arial"/>
                <w:sz w:val="20"/>
                <w:szCs w:val="20"/>
                <w:shd w:val="clear" w:color="auto" w:fill="FFFFFF"/>
              </w:rPr>
              <w:t>S24</w:t>
            </w:r>
          </w:p>
        </w:tc>
        <w:tc>
          <w:tcPr>
            <w:tcW w:w="6654" w:type="dxa"/>
          </w:tcPr>
          <w:p w14:paraId="2D11918B" w14:textId="77777777" w:rsidR="00141A88" w:rsidRPr="00654988" w:rsidRDefault="00141A88" w:rsidP="00670712">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279B58B9" w14:textId="77777777" w:rsidTr="00244380">
        <w:tc>
          <w:tcPr>
            <w:tcW w:w="2980" w:type="dxa"/>
            <w:gridSpan w:val="2"/>
          </w:tcPr>
          <w:p w14:paraId="7F5DEB48" w14:textId="77777777" w:rsidR="00141A88" w:rsidRPr="00654988" w:rsidRDefault="00141A88" w:rsidP="00801297">
            <w:pPr>
              <w:rPr>
                <w:rFonts w:ascii="Arial" w:hAnsi="Arial" w:cs="Arial"/>
                <w:sz w:val="20"/>
                <w:szCs w:val="20"/>
                <w:shd w:val="clear" w:color="auto" w:fill="FFFFFF"/>
              </w:rPr>
            </w:pPr>
            <w:r w:rsidRPr="00654988">
              <w:rPr>
                <w:rFonts w:ascii="Arial" w:hAnsi="Arial" w:cs="Arial"/>
                <w:sz w:val="20"/>
                <w:szCs w:val="20"/>
                <w:shd w:val="clear" w:color="auto" w:fill="FFFFFF"/>
              </w:rPr>
              <w:t>S28</w:t>
            </w:r>
          </w:p>
        </w:tc>
        <w:tc>
          <w:tcPr>
            <w:tcW w:w="6654" w:type="dxa"/>
          </w:tcPr>
          <w:p w14:paraId="51182DA1" w14:textId="7F695787" w:rsidR="00141A88" w:rsidRPr="00654988" w:rsidRDefault="00DD4BDA" w:rsidP="00DD4BDA">
            <w:pPr>
              <w:pStyle w:val="ListParagraph"/>
              <w:numPr>
                <w:ilvl w:val="0"/>
                <w:numId w:val="12"/>
              </w:numPr>
              <w:ind w:left="357" w:hanging="357"/>
              <w:rPr>
                <w:rFonts w:ascii="Arial" w:hAnsi="Arial" w:cs="Arial"/>
                <w:sz w:val="20"/>
                <w:szCs w:val="20"/>
                <w:shd w:val="clear" w:color="auto" w:fill="FFFFFF"/>
              </w:rPr>
            </w:pPr>
            <w:r>
              <w:rPr>
                <w:rFonts w:ascii="Arial" w:hAnsi="Arial" w:cs="Arial"/>
                <w:sz w:val="20"/>
                <w:szCs w:val="20"/>
                <w:shd w:val="clear" w:color="auto" w:fill="FFFFFF"/>
              </w:rPr>
              <w:t xml:space="preserve">Xu </w:t>
            </w:r>
            <w:r w:rsidR="00932756">
              <w:rPr>
                <w:rFonts w:ascii="Arial" w:hAnsi="Arial" w:cs="Arial"/>
                <w:sz w:val="20"/>
                <w:szCs w:val="20"/>
                <w:shd w:val="clear" w:color="auto" w:fill="FFFFFF"/>
              </w:rPr>
              <w:t>et al.</w:t>
            </w:r>
            <w:r>
              <w:rPr>
                <w:rFonts w:ascii="Arial" w:hAnsi="Arial" w:cs="Arial"/>
                <w:sz w:val="20"/>
                <w:szCs w:val="20"/>
                <w:shd w:val="clear" w:color="auto" w:fill="FFFFFF"/>
              </w:rPr>
              <w:fldChar w:fldCharType="begin"/>
            </w:r>
            <w:r w:rsidR="008255B7">
              <w:rPr>
                <w:rFonts w:ascii="Arial" w:hAnsi="Arial" w:cs="Arial"/>
                <w:sz w:val="20"/>
                <w:szCs w:val="20"/>
                <w:shd w:val="clear" w:color="auto" w:fill="FFFFFF"/>
              </w:rPr>
              <w:instrText xml:space="preserve"> ADDIN ZOTERO_ITEM CSL_CITATION {"citationID":"yRSMmaZg","properties":{"formattedCitation":"(Xu et al., 2019)","plainCitation":"(Xu et al., 2019)","noteIndex":0},"citationItems":[{"id":2663,"uris":["http://zotero.org/groups/2342045/items/8D4CVL3Z"],"uri":["http://zotero.org/groups/2342045/items/8D4CVL3Z"],"itemData":{"id":2663,"type":"article-journal","abstract":"Cancer cells often encounter oxidative stress. However, it is unclear whether normal and cancer cells differentially respond to oxidative stress. Here, we demonstrated that under oxidative stress, hepatocellular carcinoma (HCC) cells exhibit increased antioxidative response and survival rates compared to normal hepatocytes. Oxidative stimulation induces HCC-specifically expressed fructokinase A (KHK-A) phosphorylation at S80 by 5′-adenosine monophosphate-activated protein kinase. KHK-A in turn acts as a protein kinase to phosphorylate p62 at S28, thereby blocking p62 ubiquitination and enhancing p62’s aggregation with Keap1 and Nrf2 activation. Activated Nrf2 promotes expression of genes involved in reactive oxygen species reduction, cell survival, and HCC development in mice. In addition, phosphorylation of KHK-A S80 and p62 S28 and nuclear accumulation of Nrf2 are positively correlated in human HCC specimens and with poor prognosis of patients with HCC. These findings underscore the role of the protein kinase activity of KHK-A in antioxidative stress and HCC development.\nKHK-A, a metabolic enzyme in fructose metabolism, acts as a protein kinase to phosphorylate p62 for tumor antioxidant responses.\nKHK-A, a metabolic enzyme in fructose metabolism, acts as a protein kinase to phosphorylate p62 for tumor antioxidant responses.","container-title":"Science Advances","DOI":"10.1126/sciadv.aav4570","ISSN":"2375-2548","issue":"4","language":"en","note":"publisher: American Association for the Advancement of Science\nsection: Research Article","page":"eaav4570","source":"advances.sciencemag.org","title":"The protein kinase activity of fructokinase A specifies the antioxidant responses of tumor cells by phosphorylating p62","volume":"5","author":[{"family":"Xu","given":"Daqian"},{"family":"Li","given":"Xinjian"},{"family":"Shao","given":"Fei"},{"family":"Lv","given":"Guishuai"},{"family":"Lv","given":"Hongwei"},{"family":"Lee","given":"Jong-Ho"},{"family":"Qian","given":"Xu"},{"family":"Wang","given":"Zheng"},{"family":"Xia","given":"Yan"},{"family":"Du","given":"Linyong"},{"family":"Zheng","given":"Yanhua"},{"family":"Wang","given":"Hongyang"},{"family":"Lyu","given":"Jianxin"},{"family":"Lu","given":"Zhimin"}],"issued":{"date-parts":[["2019",4,1]]}}}],"schema":"https://github.com/citation-style-language/schema/raw/master/csl-citation.json"} </w:instrText>
            </w:r>
            <w:r>
              <w:rPr>
                <w:rFonts w:ascii="Arial" w:hAnsi="Arial" w:cs="Arial"/>
                <w:sz w:val="20"/>
                <w:szCs w:val="20"/>
                <w:shd w:val="clear" w:color="auto" w:fill="FFFFFF"/>
              </w:rPr>
              <w:fldChar w:fldCharType="separate"/>
            </w:r>
            <w:r w:rsidR="008255B7" w:rsidRPr="008255B7">
              <w:rPr>
                <w:rFonts w:ascii="Arial" w:hAnsi="Arial" w:cs="Arial"/>
                <w:sz w:val="20"/>
              </w:rPr>
              <w:t>(Xu et al., 2019)</w:t>
            </w:r>
            <w:r>
              <w:rPr>
                <w:rFonts w:ascii="Arial" w:hAnsi="Arial" w:cs="Arial"/>
                <w:sz w:val="20"/>
                <w:szCs w:val="20"/>
                <w:shd w:val="clear" w:color="auto" w:fill="FFFFFF"/>
              </w:rPr>
              <w:fldChar w:fldCharType="end"/>
            </w:r>
            <w:r w:rsidR="00141A88" w:rsidRPr="00654988">
              <w:rPr>
                <w:rFonts w:ascii="Arial" w:hAnsi="Arial" w:cs="Arial"/>
                <w:sz w:val="20"/>
                <w:szCs w:val="20"/>
                <w:shd w:val="clear" w:color="auto" w:fill="FFFFFF"/>
              </w:rPr>
              <w:t xml:space="preserve"> report</w:t>
            </w:r>
            <w:r w:rsidR="004D28AF" w:rsidRPr="00654988">
              <w:rPr>
                <w:rFonts w:ascii="Arial" w:hAnsi="Arial" w:cs="Arial"/>
                <w:sz w:val="20"/>
                <w:szCs w:val="20"/>
                <w:shd w:val="clear" w:color="auto" w:fill="FFFFFF"/>
              </w:rPr>
              <w:t>ed</w:t>
            </w:r>
            <w:r w:rsidR="00141A88" w:rsidRPr="00654988">
              <w:rPr>
                <w:rFonts w:ascii="Arial" w:hAnsi="Arial" w:cs="Arial"/>
                <w:sz w:val="20"/>
                <w:szCs w:val="20"/>
                <w:shd w:val="clear" w:color="auto" w:fill="FFFFFF"/>
              </w:rPr>
              <w:t xml:space="preserve"> </w:t>
            </w:r>
            <w:r w:rsidR="008D2871">
              <w:rPr>
                <w:rFonts w:ascii="Arial" w:hAnsi="Arial" w:cs="Arial"/>
                <w:sz w:val="20"/>
                <w:szCs w:val="20"/>
                <w:shd w:val="clear" w:color="auto" w:fill="FFFFFF"/>
              </w:rPr>
              <w:t xml:space="preserve">p62 </w:t>
            </w:r>
            <w:r w:rsidR="00141A88" w:rsidRPr="00654988">
              <w:rPr>
                <w:rFonts w:ascii="Arial" w:hAnsi="Arial" w:cs="Arial"/>
                <w:sz w:val="20"/>
                <w:szCs w:val="20"/>
                <w:shd w:val="clear" w:color="auto" w:fill="FFFFFF"/>
              </w:rPr>
              <w:t>phosphorylation</w:t>
            </w:r>
            <w:r w:rsidR="008D2871">
              <w:rPr>
                <w:rFonts w:ascii="Arial" w:hAnsi="Arial" w:cs="Arial"/>
                <w:sz w:val="20"/>
                <w:szCs w:val="20"/>
                <w:shd w:val="clear" w:color="auto" w:fill="FFFFFF"/>
              </w:rPr>
              <w:t xml:space="preserve"> at S28</w:t>
            </w:r>
            <w:r w:rsidR="00141A88" w:rsidRPr="00654988">
              <w:rPr>
                <w:rFonts w:ascii="Arial" w:hAnsi="Arial" w:cs="Arial"/>
                <w:sz w:val="20"/>
                <w:szCs w:val="20"/>
                <w:shd w:val="clear" w:color="auto" w:fill="FFFFFF"/>
              </w:rPr>
              <w:t xml:space="preserve"> by fructokinase A in response to oxidative stress. This PTM subsequently blocks p62 ubiquitylation, resulting in p62 aggregation with Keap1 and activation of Nrf2</w:t>
            </w:r>
          </w:p>
        </w:tc>
      </w:tr>
      <w:tr w:rsidR="00141A88" w:rsidRPr="00654988" w14:paraId="01020AD8" w14:textId="77777777" w:rsidTr="00244380">
        <w:tc>
          <w:tcPr>
            <w:tcW w:w="2980" w:type="dxa"/>
            <w:gridSpan w:val="2"/>
          </w:tcPr>
          <w:p w14:paraId="0DA785E1" w14:textId="77777777" w:rsidR="00141A88" w:rsidRPr="00654988" w:rsidRDefault="00141A88" w:rsidP="00670712">
            <w:pPr>
              <w:rPr>
                <w:rFonts w:ascii="Arial" w:hAnsi="Arial" w:cs="Arial"/>
                <w:sz w:val="20"/>
                <w:szCs w:val="20"/>
                <w:shd w:val="clear" w:color="auto" w:fill="FFFFFF"/>
              </w:rPr>
            </w:pPr>
            <w:r w:rsidRPr="00654988">
              <w:rPr>
                <w:rFonts w:ascii="Arial" w:hAnsi="Arial" w:cs="Arial"/>
                <w:sz w:val="20"/>
                <w:szCs w:val="20"/>
                <w:shd w:val="clear" w:color="auto" w:fill="FFFFFF"/>
              </w:rPr>
              <w:t>S207</w:t>
            </w:r>
          </w:p>
        </w:tc>
        <w:tc>
          <w:tcPr>
            <w:tcW w:w="6654" w:type="dxa"/>
          </w:tcPr>
          <w:p w14:paraId="6EC7C5F4" w14:textId="77777777" w:rsidR="00141A88" w:rsidRPr="00654988" w:rsidRDefault="00141A88" w:rsidP="00670712">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162C8209" w14:textId="77777777" w:rsidTr="00244380">
        <w:tc>
          <w:tcPr>
            <w:tcW w:w="2980" w:type="dxa"/>
            <w:gridSpan w:val="2"/>
          </w:tcPr>
          <w:p w14:paraId="4666B4D8" w14:textId="77777777" w:rsidR="00141A88" w:rsidRPr="00654988" w:rsidRDefault="00141A88" w:rsidP="00670712">
            <w:pPr>
              <w:rPr>
                <w:rFonts w:ascii="Arial" w:hAnsi="Arial" w:cs="Arial"/>
                <w:sz w:val="20"/>
                <w:szCs w:val="20"/>
                <w:shd w:val="clear" w:color="auto" w:fill="FFFFFF"/>
              </w:rPr>
            </w:pPr>
            <w:r w:rsidRPr="00654988">
              <w:rPr>
                <w:rFonts w:ascii="Arial" w:hAnsi="Arial" w:cs="Arial"/>
                <w:sz w:val="20"/>
                <w:szCs w:val="20"/>
                <w:shd w:val="clear" w:color="auto" w:fill="FFFFFF"/>
              </w:rPr>
              <w:t>T221</w:t>
            </w:r>
          </w:p>
        </w:tc>
        <w:tc>
          <w:tcPr>
            <w:tcW w:w="6654" w:type="dxa"/>
          </w:tcPr>
          <w:p w14:paraId="6D349B08" w14:textId="77777777" w:rsidR="00141A88" w:rsidRPr="00654988" w:rsidRDefault="00141A88" w:rsidP="00670712">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710629B9" w14:textId="77777777" w:rsidTr="00244380">
        <w:tc>
          <w:tcPr>
            <w:tcW w:w="2980" w:type="dxa"/>
            <w:gridSpan w:val="2"/>
          </w:tcPr>
          <w:p w14:paraId="44855E1F" w14:textId="77777777" w:rsidR="00141A88" w:rsidRPr="00654988" w:rsidRDefault="00141A88" w:rsidP="00670712">
            <w:pPr>
              <w:rPr>
                <w:rFonts w:ascii="Arial" w:hAnsi="Arial" w:cs="Arial"/>
                <w:sz w:val="20"/>
                <w:szCs w:val="20"/>
                <w:shd w:val="clear" w:color="auto" w:fill="FFFFFF"/>
              </w:rPr>
            </w:pPr>
            <w:r w:rsidRPr="00654988">
              <w:rPr>
                <w:rFonts w:ascii="Arial" w:hAnsi="Arial" w:cs="Arial"/>
                <w:sz w:val="20"/>
                <w:szCs w:val="20"/>
                <w:shd w:val="clear" w:color="auto" w:fill="FFFFFF"/>
              </w:rPr>
              <w:t>S224</w:t>
            </w:r>
          </w:p>
        </w:tc>
        <w:tc>
          <w:tcPr>
            <w:tcW w:w="6654" w:type="dxa"/>
          </w:tcPr>
          <w:p w14:paraId="4B78B6B5" w14:textId="77777777" w:rsidR="00141A88" w:rsidRPr="00654988" w:rsidRDefault="00141A88" w:rsidP="00670712">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7E2642A3" w14:textId="77777777" w:rsidTr="00244380">
        <w:tc>
          <w:tcPr>
            <w:tcW w:w="2980" w:type="dxa"/>
            <w:gridSpan w:val="2"/>
          </w:tcPr>
          <w:p w14:paraId="147B9499" w14:textId="77777777" w:rsidR="00141A88" w:rsidRPr="00654988" w:rsidRDefault="00141A88" w:rsidP="00670712">
            <w:pPr>
              <w:rPr>
                <w:rFonts w:ascii="Arial" w:hAnsi="Arial" w:cs="Arial"/>
                <w:sz w:val="20"/>
                <w:szCs w:val="20"/>
                <w:shd w:val="clear" w:color="auto" w:fill="FFFFFF"/>
              </w:rPr>
            </w:pPr>
            <w:r w:rsidRPr="00654988">
              <w:rPr>
                <w:rFonts w:ascii="Arial" w:hAnsi="Arial" w:cs="Arial"/>
                <w:sz w:val="20"/>
                <w:szCs w:val="20"/>
                <w:shd w:val="clear" w:color="auto" w:fill="FFFFFF"/>
              </w:rPr>
              <w:lastRenderedPageBreak/>
              <w:t>S226</w:t>
            </w:r>
          </w:p>
        </w:tc>
        <w:tc>
          <w:tcPr>
            <w:tcW w:w="6654" w:type="dxa"/>
          </w:tcPr>
          <w:p w14:paraId="640064C2" w14:textId="77777777" w:rsidR="00141A88" w:rsidRPr="00654988" w:rsidRDefault="00141A88" w:rsidP="00670712">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642F5B56" w14:textId="77777777" w:rsidTr="00244380">
        <w:tc>
          <w:tcPr>
            <w:tcW w:w="2980" w:type="dxa"/>
            <w:gridSpan w:val="2"/>
          </w:tcPr>
          <w:p w14:paraId="1CD75117" w14:textId="77777777" w:rsidR="00141A88" w:rsidRPr="00654988" w:rsidRDefault="00141A88" w:rsidP="00E660BE">
            <w:pPr>
              <w:rPr>
                <w:rFonts w:ascii="Arial" w:hAnsi="Arial" w:cs="Arial"/>
                <w:sz w:val="20"/>
                <w:szCs w:val="20"/>
                <w:shd w:val="clear" w:color="auto" w:fill="FFFFFF"/>
              </w:rPr>
            </w:pPr>
            <w:r w:rsidRPr="00654988">
              <w:rPr>
                <w:rFonts w:ascii="Arial" w:hAnsi="Arial" w:cs="Arial"/>
                <w:sz w:val="20"/>
                <w:szCs w:val="20"/>
                <w:shd w:val="clear" w:color="auto" w:fill="FFFFFF"/>
              </w:rPr>
              <w:t>S266</w:t>
            </w:r>
          </w:p>
        </w:tc>
        <w:tc>
          <w:tcPr>
            <w:tcW w:w="6654" w:type="dxa"/>
          </w:tcPr>
          <w:p w14:paraId="0B4EAC29" w14:textId="77777777" w:rsidR="00141A88" w:rsidRPr="00654988" w:rsidRDefault="00141A88" w:rsidP="00E660BE">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01B8A694" w14:textId="77777777" w:rsidTr="00244380">
        <w:tc>
          <w:tcPr>
            <w:tcW w:w="2980" w:type="dxa"/>
            <w:gridSpan w:val="2"/>
          </w:tcPr>
          <w:p w14:paraId="07CFE629" w14:textId="77777777" w:rsidR="00141A88" w:rsidRPr="00654988" w:rsidRDefault="00141A88" w:rsidP="00E660BE">
            <w:pPr>
              <w:rPr>
                <w:rFonts w:ascii="Arial" w:hAnsi="Arial" w:cs="Arial"/>
                <w:sz w:val="20"/>
                <w:szCs w:val="20"/>
                <w:shd w:val="clear" w:color="auto" w:fill="FFFFFF"/>
              </w:rPr>
            </w:pPr>
            <w:r w:rsidRPr="00654988">
              <w:rPr>
                <w:rFonts w:ascii="Arial" w:hAnsi="Arial" w:cs="Arial"/>
                <w:sz w:val="20"/>
                <w:szCs w:val="20"/>
                <w:shd w:val="clear" w:color="auto" w:fill="FFFFFF"/>
              </w:rPr>
              <w:t>T269 and T272</w:t>
            </w:r>
          </w:p>
        </w:tc>
        <w:tc>
          <w:tcPr>
            <w:tcW w:w="6654" w:type="dxa"/>
          </w:tcPr>
          <w:p w14:paraId="4DBD664B" w14:textId="6DB63795" w:rsidR="00141A88" w:rsidRPr="00654988" w:rsidRDefault="00DD4BDA" w:rsidP="00E660BE">
            <w:pPr>
              <w:pStyle w:val="ListParagraph"/>
              <w:numPr>
                <w:ilvl w:val="0"/>
                <w:numId w:val="18"/>
              </w:numPr>
              <w:ind w:left="357" w:hanging="357"/>
              <w:rPr>
                <w:rFonts w:ascii="Arial" w:hAnsi="Arial" w:cs="Arial"/>
                <w:sz w:val="20"/>
                <w:szCs w:val="20"/>
                <w:shd w:val="clear" w:color="auto" w:fill="FFFFFF"/>
              </w:rPr>
            </w:pPr>
            <w:r>
              <w:rPr>
                <w:rFonts w:ascii="Arial" w:hAnsi="Arial" w:cs="Arial"/>
                <w:sz w:val="20"/>
                <w:szCs w:val="20"/>
              </w:rPr>
              <w:t xml:space="preserve">Linares </w:t>
            </w:r>
            <w:r w:rsidR="00932756">
              <w:rPr>
                <w:rFonts w:ascii="Arial" w:hAnsi="Arial" w:cs="Arial"/>
                <w:sz w:val="20"/>
                <w:szCs w:val="20"/>
              </w:rPr>
              <w:t>et al.</w:t>
            </w:r>
            <w:r>
              <w:rPr>
                <w:rFonts w:ascii="Arial" w:hAnsi="Arial" w:cs="Arial"/>
                <w:sz w:val="20"/>
                <w:szCs w:val="20"/>
              </w:rPr>
              <w:fldChar w:fldCharType="begin"/>
            </w:r>
            <w:r w:rsidR="008255B7">
              <w:rPr>
                <w:rFonts w:ascii="Arial" w:hAnsi="Arial" w:cs="Arial"/>
                <w:sz w:val="20"/>
                <w:szCs w:val="20"/>
              </w:rPr>
              <w:instrText xml:space="preserve"> ADDIN ZOTERO_ITEM CSL_CITATION {"citationID":"3IgOP8Sf","properties":{"formattedCitation":"(Linares et al., 2015)","plainCitation":"(Linares et al., 2015)","noteIndex":0},"citationItems":[{"id":2715,"uris":["http://zotero.org/groups/2342045/items/S8TXYRT8"],"uri":["http://zotero.org/groups/2342045/items/S8TXYRT8"],"itemData":{"id":2715,"type":"article-journal","abstract":"The mTORC1 complex is central to the cellular response to changes in nutrient availability. The signaling adaptor p62 contributes to mTORC1 activation in response to amino acids and interacts with TRAF6, which is required for the translocation of mTORC1 to the lysosome and the subsequent K63 polyubiquitination and activation of mTOR. However, the signal initiating these p62-driven processes was previously unknown. Here, we show that p62 is phosphorylated via a cascade that includes MEK3/6 and p38δ and is driven by the PB1-containing kinase MEKK3. This phosphorylation results in the recruitment of TRAF6 to p62, the ubiquitination and activation of mTOR, and the regulation of autophagy and cell proliferation. Genetic inactivation of MEKK3 or p38δ mimics that of p62 in that it leads to inhibited growth of PTEN-deficient prostate organoids. Analysis of human prostate cancer samples showed upregulation of these three components of the pathway, which correlated with enhanced mTORC1 activation.","container-title":"Cell Reports","DOI":"10.1016/j.celrep.2015.07.045","ISSN":"2211-1247","issue":"8","journalAbbreviation":"Cell Reports","language":"en","page":"1339-1352","source":"ScienceDirect","title":"Amino Acid Activation of mTORC1 by a PB1-Domain-Driven Kinase Complex Cascade","volume":"12","author":[{"family":"Linares","given":"Juan F."},{"family":"Duran","given":"Angeles"},{"family":"Reina-Campos","given":"Miguel"},{"family":"Aza-Blanc","given":"Pedro"},{"family":"Campos","given":"Alex"},{"family":"Moscat","given":"Jorge"},{"family":"Diaz-Meco","given":"Maria T."}],"issued":{"date-parts":[["2015",8,25]]}}}],"schema":"https://github.com/citation-style-language/schema/raw/master/csl-citation.json"} </w:instrText>
            </w:r>
            <w:r>
              <w:rPr>
                <w:rFonts w:ascii="Arial" w:hAnsi="Arial" w:cs="Arial"/>
                <w:sz w:val="20"/>
                <w:szCs w:val="20"/>
              </w:rPr>
              <w:fldChar w:fldCharType="separate"/>
            </w:r>
            <w:r w:rsidR="008255B7" w:rsidRPr="008255B7">
              <w:rPr>
                <w:rFonts w:ascii="Arial" w:hAnsi="Arial" w:cs="Arial"/>
                <w:sz w:val="20"/>
              </w:rPr>
              <w:t>(Linares et al., 2015)</w:t>
            </w:r>
            <w:r>
              <w:rPr>
                <w:rFonts w:ascii="Arial" w:hAnsi="Arial" w:cs="Arial"/>
                <w:sz w:val="20"/>
                <w:szCs w:val="20"/>
              </w:rPr>
              <w:fldChar w:fldCharType="end"/>
            </w:r>
            <w:r w:rsidR="00141A88" w:rsidRPr="00654988">
              <w:rPr>
                <w:rFonts w:ascii="Arial" w:hAnsi="Arial" w:cs="Arial"/>
                <w:sz w:val="20"/>
                <w:szCs w:val="20"/>
              </w:rPr>
              <w:t xml:space="preserve"> showed that p38/MEKK3</w:t>
            </w:r>
            <w:r w:rsidR="009231C9" w:rsidRPr="00654988">
              <w:rPr>
                <w:rFonts w:ascii="Arial" w:hAnsi="Arial" w:cs="Arial"/>
                <w:sz w:val="20"/>
                <w:szCs w:val="20"/>
              </w:rPr>
              <w:t xml:space="preserve"> mediates phosphorylation </w:t>
            </w:r>
            <w:r w:rsidR="008D2871">
              <w:rPr>
                <w:rFonts w:ascii="Arial" w:hAnsi="Arial" w:cs="Arial"/>
                <w:sz w:val="20"/>
                <w:szCs w:val="20"/>
              </w:rPr>
              <w:t>at</w:t>
            </w:r>
            <w:r w:rsidR="009231C9" w:rsidRPr="00654988">
              <w:rPr>
                <w:rFonts w:ascii="Arial" w:hAnsi="Arial" w:cs="Arial"/>
                <w:sz w:val="20"/>
                <w:szCs w:val="20"/>
              </w:rPr>
              <w:t xml:space="preserve"> these sites</w:t>
            </w:r>
            <w:r w:rsidR="00141A88" w:rsidRPr="00654988">
              <w:rPr>
                <w:rFonts w:ascii="Arial" w:hAnsi="Arial" w:cs="Arial"/>
                <w:sz w:val="20"/>
                <w:szCs w:val="20"/>
              </w:rPr>
              <w:t>. This results in TRAF6 recruitment and promote</w:t>
            </w:r>
            <w:r w:rsidR="009231C9" w:rsidRPr="00654988">
              <w:rPr>
                <w:rFonts w:ascii="Arial" w:hAnsi="Arial" w:cs="Arial"/>
                <w:sz w:val="20"/>
                <w:szCs w:val="20"/>
              </w:rPr>
              <w:t>s</w:t>
            </w:r>
            <w:r w:rsidR="00141A88" w:rsidRPr="00654988">
              <w:rPr>
                <w:rFonts w:ascii="Arial" w:hAnsi="Arial" w:cs="Arial"/>
                <w:sz w:val="20"/>
                <w:szCs w:val="20"/>
              </w:rPr>
              <w:t xml:space="preserve"> mTORC1 translocation to lysosomes</w:t>
            </w:r>
          </w:p>
          <w:p w14:paraId="760A3C4F" w14:textId="5638FE6B" w:rsidR="00141A88" w:rsidRPr="00654988" w:rsidRDefault="00DD4BDA" w:rsidP="00DD4BDA">
            <w:pPr>
              <w:pStyle w:val="ListParagraph"/>
              <w:numPr>
                <w:ilvl w:val="0"/>
                <w:numId w:val="18"/>
              </w:numPr>
              <w:ind w:left="357" w:hanging="357"/>
              <w:rPr>
                <w:rFonts w:ascii="Arial" w:hAnsi="Arial" w:cs="Arial"/>
                <w:sz w:val="20"/>
                <w:szCs w:val="20"/>
                <w:shd w:val="clear" w:color="auto" w:fill="FFFFFF"/>
              </w:rPr>
            </w:pPr>
            <w:r>
              <w:rPr>
                <w:rFonts w:ascii="Arial" w:hAnsi="Arial" w:cs="Arial"/>
                <w:sz w:val="20"/>
                <w:szCs w:val="20"/>
              </w:rPr>
              <w:t xml:space="preserve">Linares </w:t>
            </w:r>
            <w:r w:rsidR="00932756">
              <w:rPr>
                <w:rFonts w:ascii="Arial" w:hAnsi="Arial" w:cs="Arial"/>
                <w:sz w:val="20"/>
                <w:szCs w:val="20"/>
              </w:rPr>
              <w:t>et al.</w:t>
            </w:r>
            <w:r>
              <w:rPr>
                <w:rFonts w:ascii="Arial" w:hAnsi="Arial" w:cs="Arial"/>
                <w:sz w:val="20"/>
                <w:szCs w:val="20"/>
              </w:rPr>
              <w:fldChar w:fldCharType="begin"/>
            </w:r>
            <w:r w:rsidR="008255B7">
              <w:rPr>
                <w:rFonts w:ascii="Arial" w:hAnsi="Arial" w:cs="Arial"/>
                <w:sz w:val="20"/>
                <w:szCs w:val="20"/>
              </w:rPr>
              <w:instrText xml:space="preserve"> ADDIN ZOTERO_ITEM CSL_CITATION {"citationID":"8aODBAIF","properties":{"formattedCitation":"(Linares et al., 2011)","plainCitation":"(Linares et al., 2011)","noteIndex":0},"citationItems":[{"id":2712,"uris":["http://zotero.org/groups/2342045/items/H5CA8U3G"],"uri":["http://zotero.org/groups/2342045/items/H5CA8U3G"],"itemData":{"id":2712,"type":"article-journal","abstract":"Volume 31, no. 1, p. [105–117][1], 2011. Page 105: The article byline should read as given above.\n\n [1]: /lookup/doi/10.1128/MCB.00620-10","container-title":"Molecular and Cellular Biology","DOI":"10.1128/MCB.05371-11","ISSN":"0270-7306, 1098-5549","issue":"10","language":"en","note":"publisher: American Society for Microbiology Journals\nsection: Author's Correction","page":"2171-2171","source":"mcb.asm.org","title":"Phosphorylation of p62 by cdk1 Controls the Timely Transit of Cells through Mitosis and Tumor Cell Proliferation","volume":"31","author":[{"family":"Linares","given":"Juan F."},{"family":"Amanchy","given":"Ramars"},{"family":"Greis","given":"Kenneth"},{"family":"Diaz-Meco","given":"Maria T."},{"family":"Moscat","given":"Jorge"}],"issued":{"date-parts":[["2011",5,15]]}}}],"schema":"https://github.com/citation-style-language/schema/raw/master/csl-citation.json"} </w:instrText>
            </w:r>
            <w:r>
              <w:rPr>
                <w:rFonts w:ascii="Arial" w:hAnsi="Arial" w:cs="Arial"/>
                <w:sz w:val="20"/>
                <w:szCs w:val="20"/>
              </w:rPr>
              <w:fldChar w:fldCharType="separate"/>
            </w:r>
            <w:r w:rsidR="008255B7" w:rsidRPr="008255B7">
              <w:rPr>
                <w:rFonts w:ascii="Arial" w:hAnsi="Arial" w:cs="Arial"/>
                <w:sz w:val="20"/>
              </w:rPr>
              <w:t>(Linares et al., 2011)</w:t>
            </w:r>
            <w:r>
              <w:rPr>
                <w:rFonts w:ascii="Arial" w:hAnsi="Arial" w:cs="Arial"/>
                <w:sz w:val="20"/>
                <w:szCs w:val="20"/>
              </w:rPr>
              <w:fldChar w:fldCharType="end"/>
            </w:r>
            <w:r w:rsidR="00141A88" w:rsidRPr="00654988">
              <w:rPr>
                <w:rFonts w:ascii="Arial" w:hAnsi="Arial" w:cs="Arial"/>
                <w:sz w:val="20"/>
                <w:szCs w:val="20"/>
                <w:shd w:val="clear" w:color="auto" w:fill="FFFFFF"/>
              </w:rPr>
              <w:t xml:space="preserve"> showed that T269 and S272 are CDK1-regulated sites. Important for cell proliferation</w:t>
            </w:r>
          </w:p>
        </w:tc>
      </w:tr>
      <w:tr w:rsidR="00141A88" w:rsidRPr="00654988" w14:paraId="580D530D" w14:textId="77777777" w:rsidTr="00244380">
        <w:tc>
          <w:tcPr>
            <w:tcW w:w="2980" w:type="dxa"/>
            <w:gridSpan w:val="2"/>
          </w:tcPr>
          <w:p w14:paraId="23DB2341" w14:textId="77777777" w:rsidR="00141A88" w:rsidRPr="00654988" w:rsidRDefault="00141A88" w:rsidP="00E660BE">
            <w:pPr>
              <w:rPr>
                <w:rFonts w:ascii="Arial" w:hAnsi="Arial" w:cs="Arial"/>
                <w:sz w:val="20"/>
                <w:szCs w:val="20"/>
                <w:shd w:val="clear" w:color="auto" w:fill="FFFFFF"/>
              </w:rPr>
            </w:pPr>
            <w:r w:rsidRPr="00654988">
              <w:rPr>
                <w:rFonts w:ascii="Arial" w:hAnsi="Arial" w:cs="Arial"/>
                <w:sz w:val="20"/>
                <w:szCs w:val="20"/>
                <w:shd w:val="clear" w:color="auto" w:fill="FFFFFF"/>
              </w:rPr>
              <w:t>S271</w:t>
            </w:r>
          </w:p>
        </w:tc>
        <w:tc>
          <w:tcPr>
            <w:tcW w:w="6654" w:type="dxa"/>
          </w:tcPr>
          <w:p w14:paraId="28E443E4" w14:textId="77777777" w:rsidR="00141A88" w:rsidRPr="00654988" w:rsidRDefault="00141A88" w:rsidP="00E660BE">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14B696A0" w14:textId="77777777" w:rsidTr="00244380">
        <w:tc>
          <w:tcPr>
            <w:tcW w:w="2980" w:type="dxa"/>
            <w:gridSpan w:val="2"/>
          </w:tcPr>
          <w:p w14:paraId="1237EFAB" w14:textId="77777777" w:rsidR="00141A88" w:rsidRPr="00654988" w:rsidRDefault="00141A88" w:rsidP="00E660BE">
            <w:pPr>
              <w:rPr>
                <w:rFonts w:ascii="Arial" w:hAnsi="Arial" w:cs="Arial"/>
                <w:sz w:val="20"/>
                <w:szCs w:val="20"/>
                <w:shd w:val="clear" w:color="auto" w:fill="FFFFFF"/>
              </w:rPr>
            </w:pPr>
            <w:r w:rsidRPr="00654988">
              <w:rPr>
                <w:rFonts w:ascii="Arial" w:hAnsi="Arial" w:cs="Arial"/>
                <w:sz w:val="20"/>
                <w:szCs w:val="20"/>
                <w:shd w:val="clear" w:color="auto" w:fill="FFFFFF"/>
              </w:rPr>
              <w:t>S276</w:t>
            </w:r>
          </w:p>
        </w:tc>
        <w:tc>
          <w:tcPr>
            <w:tcW w:w="6654" w:type="dxa"/>
          </w:tcPr>
          <w:p w14:paraId="06F233B7" w14:textId="77777777" w:rsidR="00141A88" w:rsidRPr="00654988" w:rsidRDefault="00141A88" w:rsidP="00E660BE">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39209A2F" w14:textId="77777777" w:rsidTr="00244380">
        <w:tc>
          <w:tcPr>
            <w:tcW w:w="2980" w:type="dxa"/>
            <w:gridSpan w:val="2"/>
          </w:tcPr>
          <w:p w14:paraId="3BBD32DF" w14:textId="77777777" w:rsidR="00141A88" w:rsidRPr="00654988" w:rsidRDefault="00141A88" w:rsidP="00E660BE">
            <w:pPr>
              <w:rPr>
                <w:rFonts w:ascii="Arial" w:hAnsi="Arial" w:cs="Arial"/>
                <w:sz w:val="20"/>
                <w:szCs w:val="20"/>
                <w:shd w:val="clear" w:color="auto" w:fill="FFFFFF"/>
              </w:rPr>
            </w:pPr>
            <w:r w:rsidRPr="00654988">
              <w:rPr>
                <w:rFonts w:ascii="Arial" w:hAnsi="Arial" w:cs="Arial"/>
                <w:sz w:val="20"/>
                <w:szCs w:val="20"/>
                <w:shd w:val="clear" w:color="auto" w:fill="FFFFFF"/>
              </w:rPr>
              <w:t>S277</w:t>
            </w:r>
          </w:p>
        </w:tc>
        <w:tc>
          <w:tcPr>
            <w:tcW w:w="6654" w:type="dxa"/>
          </w:tcPr>
          <w:p w14:paraId="64555812" w14:textId="77777777" w:rsidR="00141A88" w:rsidRPr="00654988" w:rsidRDefault="00141A88" w:rsidP="00E660BE">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42EDC480" w14:textId="77777777" w:rsidTr="00244380">
        <w:tc>
          <w:tcPr>
            <w:tcW w:w="2980" w:type="dxa"/>
            <w:gridSpan w:val="2"/>
          </w:tcPr>
          <w:p w14:paraId="32C7C947" w14:textId="77777777" w:rsidR="00141A88" w:rsidRPr="00654988" w:rsidRDefault="00141A88" w:rsidP="00E660BE">
            <w:pPr>
              <w:rPr>
                <w:rFonts w:ascii="Arial" w:hAnsi="Arial" w:cs="Arial"/>
                <w:sz w:val="20"/>
                <w:szCs w:val="20"/>
                <w:shd w:val="clear" w:color="auto" w:fill="FFFFFF"/>
              </w:rPr>
            </w:pPr>
            <w:r w:rsidRPr="00654988">
              <w:rPr>
                <w:rFonts w:ascii="Arial" w:hAnsi="Arial" w:cs="Arial"/>
                <w:sz w:val="20"/>
                <w:szCs w:val="20"/>
                <w:shd w:val="clear" w:color="auto" w:fill="FFFFFF"/>
              </w:rPr>
              <w:t>S278</w:t>
            </w:r>
          </w:p>
        </w:tc>
        <w:tc>
          <w:tcPr>
            <w:tcW w:w="6654" w:type="dxa"/>
          </w:tcPr>
          <w:p w14:paraId="35817838" w14:textId="77777777" w:rsidR="00141A88" w:rsidRPr="00654988" w:rsidRDefault="00141A88" w:rsidP="00E660BE">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268A32AB" w14:textId="77777777" w:rsidTr="00244380">
        <w:tc>
          <w:tcPr>
            <w:tcW w:w="2980" w:type="dxa"/>
            <w:gridSpan w:val="2"/>
          </w:tcPr>
          <w:p w14:paraId="36983945" w14:textId="77777777" w:rsidR="00141A88" w:rsidRPr="00654988" w:rsidRDefault="00141A88" w:rsidP="00E660BE">
            <w:pPr>
              <w:rPr>
                <w:rFonts w:ascii="Arial" w:hAnsi="Arial" w:cs="Arial"/>
                <w:sz w:val="20"/>
                <w:szCs w:val="20"/>
                <w:shd w:val="clear" w:color="auto" w:fill="FFFFFF"/>
              </w:rPr>
            </w:pPr>
            <w:r w:rsidRPr="00654988">
              <w:rPr>
                <w:rFonts w:ascii="Arial" w:hAnsi="Arial" w:cs="Arial"/>
                <w:sz w:val="20"/>
                <w:szCs w:val="20"/>
                <w:shd w:val="clear" w:color="auto" w:fill="FFFFFF"/>
              </w:rPr>
              <w:t>T280</w:t>
            </w:r>
          </w:p>
        </w:tc>
        <w:tc>
          <w:tcPr>
            <w:tcW w:w="6654" w:type="dxa"/>
          </w:tcPr>
          <w:p w14:paraId="08D9CC95" w14:textId="77777777" w:rsidR="00141A88" w:rsidRPr="00654988" w:rsidRDefault="00141A88" w:rsidP="00E660BE">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141A88" w:rsidRPr="00654988" w14:paraId="365CFE62" w14:textId="77777777" w:rsidTr="00244380">
        <w:tc>
          <w:tcPr>
            <w:tcW w:w="2980" w:type="dxa"/>
            <w:gridSpan w:val="2"/>
          </w:tcPr>
          <w:p w14:paraId="1EC688FD" w14:textId="77777777" w:rsidR="00141A88" w:rsidRPr="00654988" w:rsidRDefault="00141A88" w:rsidP="00E660BE">
            <w:pPr>
              <w:rPr>
                <w:rFonts w:ascii="Arial" w:hAnsi="Arial" w:cs="Arial"/>
                <w:sz w:val="20"/>
                <w:szCs w:val="20"/>
                <w:shd w:val="clear" w:color="auto" w:fill="FFFFFF"/>
              </w:rPr>
            </w:pPr>
            <w:r w:rsidRPr="00654988">
              <w:rPr>
                <w:rFonts w:ascii="Arial" w:hAnsi="Arial" w:cs="Arial"/>
                <w:sz w:val="20"/>
                <w:szCs w:val="20"/>
                <w:shd w:val="clear" w:color="auto" w:fill="FFFFFF"/>
              </w:rPr>
              <w:t>S284</w:t>
            </w:r>
          </w:p>
        </w:tc>
        <w:tc>
          <w:tcPr>
            <w:tcW w:w="6654" w:type="dxa"/>
          </w:tcPr>
          <w:p w14:paraId="41821499" w14:textId="77777777" w:rsidR="00141A88" w:rsidRPr="00654988" w:rsidRDefault="00141A88" w:rsidP="00E660BE">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5310516D" w14:textId="77777777" w:rsidTr="00244380">
        <w:tc>
          <w:tcPr>
            <w:tcW w:w="2980" w:type="dxa"/>
            <w:gridSpan w:val="2"/>
          </w:tcPr>
          <w:p w14:paraId="2897D669" w14:textId="77777777" w:rsidR="00141A88" w:rsidRPr="00654988" w:rsidRDefault="00141A88" w:rsidP="00E660BE">
            <w:pPr>
              <w:rPr>
                <w:rFonts w:ascii="Arial" w:hAnsi="Arial" w:cs="Arial"/>
                <w:sz w:val="20"/>
                <w:szCs w:val="20"/>
                <w:shd w:val="clear" w:color="auto" w:fill="FFFFFF"/>
              </w:rPr>
            </w:pPr>
            <w:r w:rsidRPr="00654988">
              <w:rPr>
                <w:rFonts w:ascii="Arial" w:hAnsi="Arial" w:cs="Arial"/>
                <w:sz w:val="20"/>
                <w:szCs w:val="20"/>
                <w:shd w:val="clear" w:color="auto" w:fill="FFFFFF"/>
              </w:rPr>
              <w:t>T286, S290, S367, S368</w:t>
            </w:r>
          </w:p>
        </w:tc>
        <w:tc>
          <w:tcPr>
            <w:tcW w:w="6654" w:type="dxa"/>
          </w:tcPr>
          <w:p w14:paraId="640947B2" w14:textId="1C49550B" w:rsidR="00141A88" w:rsidRPr="00654988" w:rsidRDefault="00DD4BDA" w:rsidP="00DD4BDA">
            <w:pPr>
              <w:pStyle w:val="ListParagraph"/>
              <w:numPr>
                <w:ilvl w:val="0"/>
                <w:numId w:val="19"/>
              </w:numPr>
              <w:ind w:left="357" w:hanging="357"/>
              <w:rPr>
                <w:rFonts w:ascii="Arial" w:hAnsi="Arial" w:cs="Arial"/>
                <w:sz w:val="20"/>
                <w:szCs w:val="20"/>
                <w:shd w:val="clear" w:color="auto" w:fill="FFFFFF"/>
              </w:rPr>
            </w:pPr>
            <w:r>
              <w:rPr>
                <w:rFonts w:ascii="Arial" w:hAnsi="Arial" w:cs="Arial"/>
                <w:sz w:val="20"/>
                <w:szCs w:val="20"/>
                <w:shd w:val="clear" w:color="auto" w:fill="FFFFFF"/>
              </w:rPr>
              <w:t xml:space="preserve">Hu </w:t>
            </w:r>
            <w:r w:rsidR="00932756">
              <w:rPr>
                <w:rFonts w:ascii="Arial" w:hAnsi="Arial" w:cs="Arial"/>
                <w:sz w:val="20"/>
                <w:szCs w:val="20"/>
                <w:shd w:val="clear" w:color="auto" w:fill="FFFFFF"/>
              </w:rPr>
              <w:t>et al.</w:t>
            </w:r>
            <w:r>
              <w:rPr>
                <w:rFonts w:ascii="Arial" w:hAnsi="Arial" w:cs="Arial"/>
                <w:sz w:val="20"/>
                <w:szCs w:val="20"/>
                <w:shd w:val="clear" w:color="auto" w:fill="FFFFFF"/>
              </w:rPr>
              <w:fldChar w:fldCharType="begin"/>
            </w:r>
            <w:r w:rsidR="008255B7">
              <w:rPr>
                <w:rFonts w:ascii="Arial" w:hAnsi="Arial" w:cs="Arial"/>
                <w:sz w:val="20"/>
                <w:szCs w:val="20"/>
                <w:shd w:val="clear" w:color="auto" w:fill="FFFFFF"/>
              </w:rPr>
              <w:instrText xml:space="preserve"> ADDIN ZOTERO_ITEM CSL_CITATION {"citationID":"WycsVH01","properties":{"formattedCitation":"(Hu et al., 2020)","plainCitation":"(Hu et al., 2020)","noteIndex":0},"citationItems":[{"id":2739,"uris":["http://zotero.org/groups/2342045/items/BEFVYEFH"],"uri":["http://zotero.org/groups/2342045/items/BEFVYEFH"],"itemData":{"id":2739,"type":"article-journal","abstract":"TANK binding kinase 1 (TBK1) is an important kinase involved in the innate immune response. Here we discover that TBK1 is hyperactivated by von Hippel-Lindau (VHL) loss or hypoxia in cancer cells. Tumors from patients with kidney cancer with VHL loss display elevated TBK1 phosphorylation. Loss of TBK1 via genetic ablation, pharmacologic inhibition, or a new cereblon-based proteolysis targeting chimera specifically inhibits VHL-deficient kidney cancer cell growth, while leaving VHL wild-type cells intact. TBK1 depletion also significantly blunts kidney tumorigenesis in an orthotopic xenograft model in vivo. Mechanistically, TBK1 hydroxylation on Proline 48 triggers VHL as well as the phosphatase PPM1B binding that leads to decreased TBK1 phosphorylation. We identify that TBK1 phosphorylates p62/SQSTM1 on Ser366, which is essential for p62 stability and kidney cancer cell proliferation. Our results establish that TBK1, distinct from its role in innate immune signaling, is a synthetic lethal target in cancer with VHL loss. SIGNIFICANCE: The mechanisms that lead to TBK1 activation in cancer and whether this activation is connected to its role in innate immunity remain unclear. Here, we discover that TBK1, distinct from its role in innate immunity, is activated by VHL loss or hypoxia in cancer.See related commentary by Bakouny and Barbie, p. 348.This article is highlighted in the In This Issue feature, p. 327.","container-title":"Cancer Discovery","DOI":"10.1158/2159-8290.CD-19-0837","ISSN":"2159-8290","issue":"3","journalAbbreviation":"Cancer Discov","language":"eng","note":"PMID: 31810986\nPMCID: PMC7058506","page":"460-475","source":"PubMed","title":"TBK1 Is a Synthetic Lethal Target in Cancer with VHL Loss","volume":"10","author":[{"family":"Hu","given":"Lianxin"},{"family":"Xie","given":"Haibiao"},{"family":"Liu","given":"Xijuan"},{"family":"Potjewyd","given":"Frances"},{"family":"James","given":"Lindsey I."},{"family":"Wilkerson","given":"Emily M."},{"family":"Herring","given":"Laura E."},{"family":"Xie","given":"Ling"},{"family":"Chen","given":"Xian"},{"family":"Cabrera","given":"Johnny Castillo"},{"family":"Hong","given":"Kai"},{"family":"Liao","given":"Chengheng"},{"family":"Tan","given":"Xianming"},{"family":"Baldwin","given":"Albert S."},{"family":"Gong","given":"Kan"},{"family":"Zhang","given":"Qing"}],"issued":{"date-parts":[["2020",3]]}}}],"schema":"https://github.com/citation-style-language/schema/raw/master/csl-citation.json"} </w:instrText>
            </w:r>
            <w:r>
              <w:rPr>
                <w:rFonts w:ascii="Arial" w:hAnsi="Arial" w:cs="Arial"/>
                <w:sz w:val="20"/>
                <w:szCs w:val="20"/>
                <w:shd w:val="clear" w:color="auto" w:fill="FFFFFF"/>
              </w:rPr>
              <w:fldChar w:fldCharType="separate"/>
            </w:r>
            <w:r w:rsidR="008255B7" w:rsidRPr="008255B7">
              <w:rPr>
                <w:rFonts w:ascii="Arial" w:hAnsi="Arial" w:cs="Arial"/>
                <w:sz w:val="20"/>
              </w:rPr>
              <w:t>(Hu et al., 2020)</w:t>
            </w:r>
            <w:r>
              <w:rPr>
                <w:rFonts w:ascii="Arial" w:hAnsi="Arial" w:cs="Arial"/>
                <w:sz w:val="20"/>
                <w:szCs w:val="20"/>
                <w:shd w:val="clear" w:color="auto" w:fill="FFFFFF"/>
              </w:rPr>
              <w:fldChar w:fldCharType="end"/>
            </w:r>
            <w:r w:rsidR="00141A88" w:rsidRPr="00654988">
              <w:rPr>
                <w:rFonts w:ascii="Arial" w:hAnsi="Arial" w:cs="Arial"/>
                <w:sz w:val="20"/>
                <w:szCs w:val="20"/>
                <w:shd w:val="clear" w:color="auto" w:fill="FFFFFF"/>
              </w:rPr>
              <w:t xml:space="preserve"> report</w:t>
            </w:r>
            <w:r w:rsidR="004D28AF" w:rsidRPr="00654988">
              <w:rPr>
                <w:rFonts w:ascii="Arial" w:hAnsi="Arial" w:cs="Arial"/>
                <w:sz w:val="20"/>
                <w:szCs w:val="20"/>
                <w:shd w:val="clear" w:color="auto" w:fill="FFFFFF"/>
              </w:rPr>
              <w:t>ed</w:t>
            </w:r>
            <w:r w:rsidR="00141A88" w:rsidRPr="00654988">
              <w:rPr>
                <w:rFonts w:ascii="Arial" w:hAnsi="Arial" w:cs="Arial"/>
                <w:sz w:val="20"/>
                <w:szCs w:val="20"/>
                <w:shd w:val="clear" w:color="auto" w:fill="FFFFFF"/>
              </w:rPr>
              <w:t xml:space="preserve"> that phosphorylation </w:t>
            </w:r>
            <w:r w:rsidR="008D2871">
              <w:rPr>
                <w:rFonts w:ascii="Arial" w:hAnsi="Arial" w:cs="Arial"/>
                <w:sz w:val="20"/>
                <w:szCs w:val="20"/>
                <w:shd w:val="clear" w:color="auto" w:fill="FFFFFF"/>
              </w:rPr>
              <w:t>at</w:t>
            </w:r>
            <w:r w:rsidR="00141A88" w:rsidRPr="00654988">
              <w:rPr>
                <w:rFonts w:ascii="Arial" w:hAnsi="Arial" w:cs="Arial"/>
                <w:sz w:val="20"/>
                <w:szCs w:val="20"/>
                <w:shd w:val="clear" w:color="auto" w:fill="FFFFFF"/>
              </w:rPr>
              <w:t xml:space="preserve"> these </w:t>
            </w:r>
            <w:r w:rsidR="00C176B9" w:rsidRPr="00654988">
              <w:rPr>
                <w:rFonts w:ascii="Arial" w:hAnsi="Arial" w:cs="Arial"/>
                <w:sz w:val="20"/>
                <w:szCs w:val="20"/>
                <w:shd w:val="clear" w:color="auto" w:fill="FFFFFF"/>
              </w:rPr>
              <w:t>sites</w:t>
            </w:r>
            <w:r w:rsidR="00141A88" w:rsidRPr="00654988">
              <w:rPr>
                <w:rFonts w:ascii="Arial" w:hAnsi="Arial" w:cs="Arial"/>
                <w:sz w:val="20"/>
                <w:szCs w:val="20"/>
                <w:shd w:val="clear" w:color="auto" w:fill="FFFFFF"/>
              </w:rPr>
              <w:t xml:space="preserve"> requires TBK1</w:t>
            </w:r>
          </w:p>
        </w:tc>
      </w:tr>
      <w:tr w:rsidR="00141A88" w:rsidRPr="00654988" w14:paraId="6B324AEA" w14:textId="77777777" w:rsidTr="00244380">
        <w:tc>
          <w:tcPr>
            <w:tcW w:w="2980" w:type="dxa"/>
            <w:gridSpan w:val="2"/>
          </w:tcPr>
          <w:p w14:paraId="3410B3AA" w14:textId="77777777" w:rsidR="00141A88" w:rsidRPr="00654988" w:rsidRDefault="00141A88" w:rsidP="00E660BE">
            <w:pPr>
              <w:rPr>
                <w:rFonts w:ascii="Arial" w:hAnsi="Arial" w:cs="Arial"/>
                <w:sz w:val="20"/>
                <w:szCs w:val="20"/>
                <w:shd w:val="clear" w:color="auto" w:fill="FFFFFF"/>
              </w:rPr>
            </w:pPr>
            <w:r w:rsidRPr="00654988">
              <w:rPr>
                <w:rFonts w:ascii="Arial" w:hAnsi="Arial" w:cs="Arial"/>
                <w:sz w:val="20"/>
                <w:szCs w:val="20"/>
                <w:shd w:val="clear" w:color="auto" w:fill="FFFFFF"/>
              </w:rPr>
              <w:t>S289</w:t>
            </w:r>
          </w:p>
        </w:tc>
        <w:tc>
          <w:tcPr>
            <w:tcW w:w="6654" w:type="dxa"/>
          </w:tcPr>
          <w:p w14:paraId="7FC95E44" w14:textId="77777777" w:rsidR="00141A88" w:rsidRPr="00654988" w:rsidRDefault="00141A88" w:rsidP="00E660BE">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21DD5774" w14:textId="77777777" w:rsidTr="00244380">
        <w:tc>
          <w:tcPr>
            <w:tcW w:w="2980" w:type="dxa"/>
            <w:gridSpan w:val="2"/>
          </w:tcPr>
          <w:p w14:paraId="0370E8B9" w14:textId="77777777" w:rsidR="00141A88" w:rsidRPr="00654988" w:rsidRDefault="00141A88" w:rsidP="00DD4BDA">
            <w:pPr>
              <w:tabs>
                <w:tab w:val="center" w:pos="1382"/>
              </w:tabs>
              <w:rPr>
                <w:rFonts w:ascii="Arial" w:hAnsi="Arial" w:cs="Arial"/>
                <w:sz w:val="20"/>
                <w:szCs w:val="20"/>
                <w:shd w:val="clear" w:color="auto" w:fill="FFFFFF"/>
              </w:rPr>
            </w:pPr>
            <w:r w:rsidRPr="00654988">
              <w:rPr>
                <w:rFonts w:ascii="Arial" w:hAnsi="Arial" w:cs="Arial"/>
                <w:sz w:val="20"/>
                <w:szCs w:val="20"/>
                <w:shd w:val="clear" w:color="auto" w:fill="FFFFFF"/>
              </w:rPr>
              <w:t>S292</w:t>
            </w:r>
            <w:r w:rsidR="00DD4BDA">
              <w:rPr>
                <w:rFonts w:ascii="Arial" w:hAnsi="Arial" w:cs="Arial"/>
                <w:sz w:val="20"/>
                <w:szCs w:val="20"/>
                <w:shd w:val="clear" w:color="auto" w:fill="FFFFFF"/>
              </w:rPr>
              <w:tab/>
            </w:r>
          </w:p>
        </w:tc>
        <w:tc>
          <w:tcPr>
            <w:tcW w:w="6654" w:type="dxa"/>
          </w:tcPr>
          <w:p w14:paraId="1D9CC279" w14:textId="77777777" w:rsidR="00141A88" w:rsidRPr="00654988" w:rsidRDefault="00141A88" w:rsidP="00E660BE">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141A88" w:rsidRPr="00654988" w14:paraId="72F10676" w14:textId="77777777" w:rsidTr="00244380">
        <w:tc>
          <w:tcPr>
            <w:tcW w:w="2980" w:type="dxa"/>
            <w:gridSpan w:val="2"/>
          </w:tcPr>
          <w:p w14:paraId="4370B929" w14:textId="77777777" w:rsidR="00141A88" w:rsidRPr="00654988" w:rsidRDefault="00141A88" w:rsidP="00E660BE">
            <w:pPr>
              <w:rPr>
                <w:rFonts w:ascii="Arial" w:hAnsi="Arial" w:cs="Arial"/>
                <w:sz w:val="20"/>
                <w:szCs w:val="20"/>
                <w:shd w:val="clear" w:color="auto" w:fill="FFFFFF"/>
              </w:rPr>
            </w:pPr>
            <w:r w:rsidRPr="00654988">
              <w:rPr>
                <w:rFonts w:ascii="Arial" w:hAnsi="Arial" w:cs="Arial"/>
                <w:sz w:val="20"/>
                <w:szCs w:val="20"/>
                <w:shd w:val="clear" w:color="auto" w:fill="FFFFFF"/>
              </w:rPr>
              <w:t>S293</w:t>
            </w:r>
          </w:p>
        </w:tc>
        <w:tc>
          <w:tcPr>
            <w:tcW w:w="6654" w:type="dxa"/>
          </w:tcPr>
          <w:p w14:paraId="567C2053" w14:textId="77777777" w:rsidR="00141A88" w:rsidRPr="00654988" w:rsidRDefault="00141A88" w:rsidP="00E660BE">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75570A5A" w14:textId="77777777" w:rsidTr="00244380">
        <w:tc>
          <w:tcPr>
            <w:tcW w:w="2980" w:type="dxa"/>
            <w:gridSpan w:val="2"/>
          </w:tcPr>
          <w:p w14:paraId="2391D5CE" w14:textId="77777777" w:rsidR="00141A88" w:rsidRPr="00654988" w:rsidRDefault="00141A88" w:rsidP="00E660BE">
            <w:pPr>
              <w:rPr>
                <w:rFonts w:ascii="Arial" w:hAnsi="Arial" w:cs="Arial"/>
                <w:sz w:val="20"/>
                <w:szCs w:val="20"/>
                <w:shd w:val="clear" w:color="auto" w:fill="FFFFFF"/>
              </w:rPr>
            </w:pPr>
            <w:r w:rsidRPr="00654988">
              <w:rPr>
                <w:rFonts w:ascii="Arial" w:hAnsi="Arial" w:cs="Arial"/>
                <w:sz w:val="20"/>
                <w:szCs w:val="20"/>
                <w:shd w:val="clear" w:color="auto" w:fill="FFFFFF"/>
              </w:rPr>
              <w:t>S308</w:t>
            </w:r>
          </w:p>
        </w:tc>
        <w:tc>
          <w:tcPr>
            <w:tcW w:w="6654" w:type="dxa"/>
          </w:tcPr>
          <w:p w14:paraId="2CC3F9E8" w14:textId="77777777" w:rsidR="00141A88" w:rsidRPr="00654988" w:rsidRDefault="00141A88" w:rsidP="00E660BE">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141A88" w:rsidRPr="00654988" w14:paraId="5C800B5A" w14:textId="77777777" w:rsidTr="00244380">
        <w:tc>
          <w:tcPr>
            <w:tcW w:w="2980" w:type="dxa"/>
            <w:gridSpan w:val="2"/>
          </w:tcPr>
          <w:p w14:paraId="27350D11" w14:textId="77777777" w:rsidR="00141A88" w:rsidRPr="00654988" w:rsidRDefault="00141A88" w:rsidP="00E660BE">
            <w:pPr>
              <w:rPr>
                <w:rFonts w:ascii="Arial" w:hAnsi="Arial" w:cs="Arial"/>
                <w:sz w:val="20"/>
                <w:szCs w:val="20"/>
                <w:shd w:val="clear" w:color="auto" w:fill="FFFFFF"/>
              </w:rPr>
            </w:pPr>
            <w:r w:rsidRPr="00654988">
              <w:rPr>
                <w:rFonts w:ascii="Arial" w:hAnsi="Arial" w:cs="Arial"/>
                <w:sz w:val="20"/>
                <w:szCs w:val="20"/>
                <w:shd w:val="clear" w:color="auto" w:fill="FFFFFF"/>
              </w:rPr>
              <w:t>S334</w:t>
            </w:r>
          </w:p>
        </w:tc>
        <w:tc>
          <w:tcPr>
            <w:tcW w:w="6654" w:type="dxa"/>
          </w:tcPr>
          <w:p w14:paraId="39430E15" w14:textId="77777777" w:rsidR="00141A88" w:rsidRPr="00654988" w:rsidRDefault="00141A88" w:rsidP="00E660BE">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4A1D1B92" w14:textId="77777777" w:rsidTr="00244380">
        <w:tc>
          <w:tcPr>
            <w:tcW w:w="2980" w:type="dxa"/>
            <w:gridSpan w:val="2"/>
          </w:tcPr>
          <w:p w14:paraId="37405FBA" w14:textId="77777777" w:rsidR="00141A88" w:rsidRPr="00654988" w:rsidRDefault="00141A88" w:rsidP="00E660BE">
            <w:pPr>
              <w:rPr>
                <w:rFonts w:ascii="Arial" w:hAnsi="Arial" w:cs="Arial"/>
                <w:sz w:val="20"/>
                <w:szCs w:val="20"/>
                <w:shd w:val="clear" w:color="auto" w:fill="FFFFFF"/>
              </w:rPr>
            </w:pPr>
            <w:r w:rsidRPr="00654988">
              <w:rPr>
                <w:rFonts w:ascii="Arial" w:hAnsi="Arial" w:cs="Arial"/>
                <w:sz w:val="20"/>
                <w:szCs w:val="20"/>
                <w:shd w:val="clear" w:color="auto" w:fill="FFFFFF"/>
              </w:rPr>
              <w:t>K13</w:t>
            </w:r>
          </w:p>
        </w:tc>
        <w:tc>
          <w:tcPr>
            <w:tcW w:w="6654" w:type="dxa"/>
          </w:tcPr>
          <w:p w14:paraId="3BA528DB" w14:textId="0BB3608D" w:rsidR="00141A88" w:rsidRPr="00654988" w:rsidRDefault="00DD4BDA" w:rsidP="00DD4BDA">
            <w:pPr>
              <w:pStyle w:val="ListParagraph"/>
              <w:numPr>
                <w:ilvl w:val="0"/>
                <w:numId w:val="21"/>
              </w:numPr>
              <w:ind w:left="357" w:hanging="357"/>
              <w:rPr>
                <w:rFonts w:ascii="Arial" w:hAnsi="Arial" w:cs="Arial"/>
                <w:sz w:val="20"/>
                <w:szCs w:val="20"/>
                <w:shd w:val="clear" w:color="auto" w:fill="FFFFFF"/>
              </w:rPr>
            </w:pPr>
            <w:r>
              <w:rPr>
                <w:rFonts w:ascii="Arial" w:hAnsi="Arial" w:cs="Arial"/>
                <w:sz w:val="20"/>
                <w:szCs w:val="20"/>
                <w:shd w:val="clear" w:color="auto" w:fill="FFFFFF"/>
              </w:rPr>
              <w:t xml:space="preserve">Song </w:t>
            </w:r>
            <w:r w:rsidR="00932756">
              <w:rPr>
                <w:rFonts w:ascii="Arial" w:hAnsi="Arial" w:cs="Arial"/>
                <w:sz w:val="20"/>
                <w:szCs w:val="20"/>
                <w:shd w:val="clear" w:color="auto" w:fill="FFFFFF"/>
              </w:rPr>
              <w:t>et al.</w:t>
            </w:r>
            <w:r>
              <w:rPr>
                <w:rFonts w:ascii="Arial" w:hAnsi="Arial" w:cs="Arial"/>
                <w:sz w:val="20"/>
                <w:szCs w:val="20"/>
                <w:shd w:val="clear" w:color="auto" w:fill="FFFFFF"/>
              </w:rPr>
              <w:fldChar w:fldCharType="begin"/>
            </w:r>
            <w:r w:rsidR="008255B7">
              <w:rPr>
                <w:rFonts w:ascii="Arial" w:hAnsi="Arial" w:cs="Arial"/>
                <w:sz w:val="20"/>
                <w:szCs w:val="20"/>
                <w:shd w:val="clear" w:color="auto" w:fill="FFFFFF"/>
              </w:rPr>
              <w:instrText xml:space="preserve"> ADDIN ZOTERO_ITEM CSL_CITATION {"citationID":"MJsPQCaz","properties":{"formattedCitation":"(Song et al., 2016)","plainCitation":"(Song et al., 2016)","noteIndex":0},"citationItems":[{"id":2724,"uris":["http://zotero.org/groups/2342045/items/ICYRGG6E"],"uri":["http://zotero.org/groups/2342045/items/ICYRGG6E"],"itemData":{"id":2724,"type":"article-journal","abstract":"Mutations or inactivation of parkin, an E3 ubiquitin ligase, are associated with familial form or sporadic Parkinson’s disease (PD), respectively, which manifested with the selective vulnerability of neuronal cells in substantia nigra (SN) and striatum (STR) regions. However, the underlying molecular mechanism linking parkin with the etiology of PD remains elusive. Here we report that p62, a critical regulator for protein quality control, inclusion body formation, selective autophagy and diverse signaling pathways, is a new substrate of parkin. P62 levels were increased in the SN and STR regions, but not in other brain regions in parkin knockout mice. Parkin directly interacts with and ubiquitinates p62 at the K13 to promote proteasomal degradation of p62 even in the absence of ATG5. Pathogenic mutations, knockdown of parkin or mutation of p62 at K13 prevented the degradation of p62. We further showed that parkin deficiency mice have pronounced loss of tyrosine hydroxylase positive neurons and have worse performance in motor test when treated with 6-hydroxydopamine hydrochloride in aged mice. These results suggest that, in addition to their critical role in regulating autophagy, p62 are subjected to parkin mediated proteasomal degradation and implicate that the dysregulation of parkin/p62 axis may involve in the selective vulnerability of neuronal cells during the onset of PD pathogenesis.","container-title":"Protein &amp; Cell","DOI":"10.1007/s13238-015-0230-9","ISSN":"1674-8018","issue":"2","journalAbbreviation":"Protein Cell","language":"en","page":"114-129","source":"Springer Link","title":"Parkin promotes proteasomal degradation of p62: implication of selective vulnerability of neuronal cells in the pathogenesis of Parkinson’s disease","title-short":"Parkin promotes proteasomal degradation of p62","volume":"7","author":[{"family":"Song","given":"Pingping"},{"family":"Li","given":"Shanshan"},{"family":"Wu","given":"Hao"},{"family":"Gao","given":"Ruize"},{"family":"Rao","given":"Guanhua"},{"family":"Wang","given":"Dongmei"},{"family":"Chen","given":"Ziheng"},{"family":"Ma","given":"Biao"},{"family":"Wang","given":"Hongxia"},{"family":"Sui","given":"Nan"},{"family":"Deng","given":"Haiteng"},{"family":"Zhang","given":"Zhuohua"},{"family":"Tang","given":"Tieshan"},{"family":"Tan","given":"Zheng"},{"family":"Han","given":"Zehan"},{"family":"Lu","given":"Tieyuan"},{"family":"Zhu","given":"Yushan"},{"family":"Chen","given":"Quan"}],"issued":{"date-parts":[["2016",2,1]]}}}],"schema":"https://github.com/citation-style-language/schema/raw/master/csl-citation.json"} </w:instrText>
            </w:r>
            <w:r>
              <w:rPr>
                <w:rFonts w:ascii="Arial" w:hAnsi="Arial" w:cs="Arial"/>
                <w:sz w:val="20"/>
                <w:szCs w:val="20"/>
                <w:shd w:val="clear" w:color="auto" w:fill="FFFFFF"/>
              </w:rPr>
              <w:fldChar w:fldCharType="separate"/>
            </w:r>
            <w:r w:rsidR="008255B7" w:rsidRPr="008255B7">
              <w:rPr>
                <w:rFonts w:ascii="Arial" w:hAnsi="Arial" w:cs="Arial"/>
                <w:sz w:val="20"/>
              </w:rPr>
              <w:t>(Song et al., 2016)</w:t>
            </w:r>
            <w:r>
              <w:rPr>
                <w:rFonts w:ascii="Arial" w:hAnsi="Arial" w:cs="Arial"/>
                <w:sz w:val="20"/>
                <w:szCs w:val="20"/>
                <w:shd w:val="clear" w:color="auto" w:fill="FFFFFF"/>
              </w:rPr>
              <w:fldChar w:fldCharType="end"/>
            </w:r>
            <w:r w:rsidR="00141A88" w:rsidRPr="00654988">
              <w:rPr>
                <w:rFonts w:ascii="Arial" w:hAnsi="Arial" w:cs="Arial"/>
                <w:sz w:val="20"/>
                <w:szCs w:val="20"/>
                <w:shd w:val="clear" w:color="auto" w:fill="FFFFFF"/>
              </w:rPr>
              <w:t xml:space="preserve"> show</w:t>
            </w:r>
            <w:r w:rsidR="004D28AF" w:rsidRPr="00654988">
              <w:rPr>
                <w:rFonts w:ascii="Arial" w:hAnsi="Arial" w:cs="Arial"/>
                <w:sz w:val="20"/>
                <w:szCs w:val="20"/>
                <w:shd w:val="clear" w:color="auto" w:fill="FFFFFF"/>
              </w:rPr>
              <w:t>ed</w:t>
            </w:r>
            <w:r w:rsidR="00141A88" w:rsidRPr="00654988">
              <w:rPr>
                <w:rFonts w:ascii="Arial" w:hAnsi="Arial" w:cs="Arial"/>
                <w:sz w:val="20"/>
                <w:szCs w:val="20"/>
                <w:shd w:val="clear" w:color="auto" w:fill="FFFFFF"/>
              </w:rPr>
              <w:t xml:space="preserve"> </w:t>
            </w:r>
            <w:r w:rsidR="00C176B9" w:rsidRPr="00654988">
              <w:rPr>
                <w:rFonts w:ascii="Arial" w:hAnsi="Arial" w:cs="Arial"/>
                <w:sz w:val="20"/>
                <w:szCs w:val="20"/>
                <w:shd w:val="clear" w:color="auto" w:fill="FFFFFF"/>
              </w:rPr>
              <w:t>that</w:t>
            </w:r>
            <w:r w:rsidR="00141A88" w:rsidRPr="00654988">
              <w:rPr>
                <w:rFonts w:ascii="Arial" w:hAnsi="Arial" w:cs="Arial"/>
                <w:sz w:val="20"/>
                <w:szCs w:val="20"/>
                <w:shd w:val="clear" w:color="auto" w:fill="FFFFFF"/>
              </w:rPr>
              <w:t xml:space="preserve"> K13 is ubiquitylated by Parkin, leading to p62 degradation</w:t>
            </w:r>
          </w:p>
        </w:tc>
      </w:tr>
      <w:tr w:rsidR="00141A88" w:rsidRPr="00654988" w14:paraId="252D4C1D" w14:textId="77777777" w:rsidTr="00244380">
        <w:tc>
          <w:tcPr>
            <w:tcW w:w="2980" w:type="dxa"/>
            <w:gridSpan w:val="2"/>
          </w:tcPr>
          <w:p w14:paraId="59B78ADA" w14:textId="77777777" w:rsidR="00141A88" w:rsidRPr="00654988" w:rsidRDefault="00141A88" w:rsidP="008A28E6">
            <w:pPr>
              <w:rPr>
                <w:rFonts w:ascii="Arial" w:hAnsi="Arial" w:cs="Arial"/>
                <w:sz w:val="20"/>
                <w:szCs w:val="20"/>
                <w:shd w:val="clear" w:color="auto" w:fill="FFFFFF"/>
              </w:rPr>
            </w:pPr>
            <w:r w:rsidRPr="00654988">
              <w:rPr>
                <w:rFonts w:ascii="Arial" w:hAnsi="Arial" w:cs="Arial"/>
                <w:sz w:val="20"/>
                <w:szCs w:val="20"/>
                <w:shd w:val="clear" w:color="auto" w:fill="FFFFFF"/>
              </w:rPr>
              <w:t>K157</w:t>
            </w:r>
          </w:p>
        </w:tc>
        <w:tc>
          <w:tcPr>
            <w:tcW w:w="6654" w:type="dxa"/>
          </w:tcPr>
          <w:p w14:paraId="7156ACBA" w14:textId="77777777" w:rsidR="00141A88" w:rsidRPr="00654988" w:rsidRDefault="00141A88" w:rsidP="008A28E6">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17340FE0" w14:textId="77777777" w:rsidTr="00244380">
        <w:tc>
          <w:tcPr>
            <w:tcW w:w="2980" w:type="dxa"/>
            <w:gridSpan w:val="2"/>
          </w:tcPr>
          <w:p w14:paraId="55CDC7C8" w14:textId="77777777" w:rsidR="00141A88" w:rsidRPr="00654988" w:rsidRDefault="00141A88" w:rsidP="00E660BE">
            <w:pPr>
              <w:rPr>
                <w:rFonts w:ascii="Arial" w:hAnsi="Arial" w:cs="Arial"/>
                <w:sz w:val="20"/>
                <w:szCs w:val="20"/>
                <w:shd w:val="clear" w:color="auto" w:fill="FFFFFF"/>
              </w:rPr>
            </w:pPr>
            <w:r w:rsidRPr="00A073A9">
              <w:rPr>
                <w:rFonts w:ascii="Arial" w:hAnsi="Arial" w:cs="Arial"/>
                <w:sz w:val="20"/>
                <w:szCs w:val="20"/>
                <w:shd w:val="clear" w:color="auto" w:fill="FFFFFF"/>
              </w:rPr>
              <w:t>K422</w:t>
            </w:r>
          </w:p>
        </w:tc>
        <w:tc>
          <w:tcPr>
            <w:tcW w:w="6654" w:type="dxa"/>
          </w:tcPr>
          <w:p w14:paraId="527615ED" w14:textId="5EDA1B9B" w:rsidR="00141A88" w:rsidRPr="00654988" w:rsidRDefault="00A073A9" w:rsidP="00A073A9">
            <w:pPr>
              <w:pStyle w:val="ListParagraph"/>
              <w:numPr>
                <w:ilvl w:val="0"/>
                <w:numId w:val="19"/>
              </w:numPr>
              <w:ind w:left="357" w:hanging="357"/>
              <w:rPr>
                <w:rFonts w:ascii="Arial" w:hAnsi="Arial" w:cs="Arial"/>
                <w:sz w:val="20"/>
                <w:szCs w:val="20"/>
                <w:shd w:val="clear" w:color="auto" w:fill="FFFFFF"/>
              </w:rPr>
            </w:pPr>
            <w:r>
              <w:rPr>
                <w:rFonts w:ascii="Arial" w:hAnsi="Arial" w:cs="Arial"/>
                <w:sz w:val="20"/>
                <w:szCs w:val="20"/>
                <w:shd w:val="clear" w:color="auto" w:fill="FFFFFF"/>
              </w:rPr>
              <w:t xml:space="preserve">Lee </w:t>
            </w:r>
            <w:r w:rsidR="00932756">
              <w:rPr>
                <w:rFonts w:ascii="Arial" w:hAnsi="Arial" w:cs="Arial"/>
                <w:sz w:val="20"/>
                <w:szCs w:val="20"/>
                <w:shd w:val="clear" w:color="auto" w:fill="FFFFFF"/>
              </w:rPr>
              <w:t>et al.</w:t>
            </w:r>
            <w:r>
              <w:rPr>
                <w:rFonts w:ascii="Arial" w:hAnsi="Arial" w:cs="Arial"/>
                <w:sz w:val="20"/>
                <w:szCs w:val="20"/>
                <w:shd w:val="clear" w:color="auto" w:fill="FFFFFF"/>
              </w:rPr>
              <w:fldChar w:fldCharType="begin"/>
            </w:r>
            <w:r w:rsidR="008255B7">
              <w:rPr>
                <w:rFonts w:ascii="Arial" w:hAnsi="Arial" w:cs="Arial"/>
                <w:sz w:val="20"/>
                <w:szCs w:val="20"/>
                <w:shd w:val="clear" w:color="auto" w:fill="FFFFFF"/>
              </w:rPr>
              <w:instrText xml:space="preserve"> ADDIN ZOTERO_ITEM CSL_CITATION {"citationID":"3p1ipuXq","properties":{"formattedCitation":"(Lee et al., 2017)","plainCitation":"(Lee et al., 2017)","noteIndex":0},"citationItems":[{"id":2741,"uris":["http://zotero.org/groups/2342045/items/4AGPEL85"],"uri":["http://zotero.org/groups/2342045/items/4AGPEL85"],"itemData":{"id":2741,"type":"article-journal","abstract":"p62/SQSTM1 (p62) is a scaffolding protein that facilitates the formation and degradation of ubiquitinated aggregates via its self-interaction and ubiquitin binding domains. The regulation of this process is unclear but may relate to the post-translational modification of p62. In the present study, we find that Keap1/Cullin3 ubiquitinates p62 at lysine 420 within its UBA domain. Substitution of lysine 420 with an arginine diminishes p62 sequestration and degradation activity similar what is seen when the UBA domain is deleted. Overexpression of Keap1/Cullin3 in p62-WT-expressing cells increases ubiquitinated inclusion formation and p62's association with LC3 and rescues proteotoxicity. This effect is not seen in cells expressing a mutant p62 that fails to interact with Keap1. Interestingly, p62 disease mutants have diminished or absent UBA domain ubiquitination. These data suggest that the ubiquitination of p62's UBA domain at lysine 420 may regulate p62's function and be disrupted in p62-associated disease.","container-title":"Cell Reports","DOI":"10.1016/j.celrep.2017.03.030","ISSN":"2211-1247","issue":"1","journalAbbreviation":"Cell Rep","language":"eng","note":"PMID: 28380357\nPMCID: PMC5395095","page":"188-202","source":"PubMed","title":"Keap1/Cullin3 Modulates p62/SQSTM1 Activity via UBA Domain Ubiquitination","volume":"19","author":[{"family":"Lee","given":"YouJin"},{"family":"Chou","given":"Tsui-Fen"},{"family":"Pittman","given":"Sara K."},{"family":"Keith","given":"Amy L."},{"family":"Razani","given":"Babak"},{"family":"Weihl","given":"Conrad C."}],"issued":{"date-parts":[["2017"]],"season":"04"}}}],"schema":"https://github.com/citation-style-language/schema/raw/master/csl-citation.json"} </w:instrText>
            </w:r>
            <w:r>
              <w:rPr>
                <w:rFonts w:ascii="Arial" w:hAnsi="Arial" w:cs="Arial"/>
                <w:sz w:val="20"/>
                <w:szCs w:val="20"/>
                <w:shd w:val="clear" w:color="auto" w:fill="FFFFFF"/>
              </w:rPr>
              <w:fldChar w:fldCharType="separate"/>
            </w:r>
            <w:r w:rsidR="008255B7" w:rsidRPr="008255B7">
              <w:rPr>
                <w:rFonts w:ascii="Arial" w:hAnsi="Arial" w:cs="Arial"/>
                <w:sz w:val="20"/>
              </w:rPr>
              <w:t>(Lee et al., 2017)</w:t>
            </w:r>
            <w:r>
              <w:rPr>
                <w:rFonts w:ascii="Arial" w:hAnsi="Arial" w:cs="Arial"/>
                <w:sz w:val="20"/>
                <w:szCs w:val="20"/>
                <w:shd w:val="clear" w:color="auto" w:fill="FFFFFF"/>
              </w:rPr>
              <w:fldChar w:fldCharType="end"/>
            </w:r>
            <w:r>
              <w:rPr>
                <w:rFonts w:ascii="Arial" w:hAnsi="Arial" w:cs="Arial"/>
                <w:sz w:val="20"/>
                <w:szCs w:val="20"/>
                <w:shd w:val="clear" w:color="auto" w:fill="FFFFFF"/>
              </w:rPr>
              <w:t xml:space="preserve"> </w:t>
            </w:r>
            <w:r w:rsidR="00141A88" w:rsidRPr="00654988">
              <w:rPr>
                <w:rFonts w:ascii="Arial" w:hAnsi="Arial" w:cs="Arial"/>
                <w:sz w:val="20"/>
                <w:szCs w:val="20"/>
                <w:shd w:val="clear" w:color="auto" w:fill="FFFFFF"/>
              </w:rPr>
              <w:t>show</w:t>
            </w:r>
            <w:r w:rsidR="004D28AF" w:rsidRPr="00654988">
              <w:rPr>
                <w:rFonts w:ascii="Arial" w:hAnsi="Arial" w:cs="Arial"/>
                <w:sz w:val="20"/>
                <w:szCs w:val="20"/>
                <w:shd w:val="clear" w:color="auto" w:fill="FFFFFF"/>
              </w:rPr>
              <w:t>ed</w:t>
            </w:r>
            <w:r w:rsidR="00141A88" w:rsidRPr="00654988">
              <w:rPr>
                <w:rFonts w:ascii="Arial" w:hAnsi="Arial" w:cs="Arial"/>
                <w:sz w:val="20"/>
                <w:szCs w:val="20"/>
                <w:shd w:val="clear" w:color="auto" w:fill="FFFFFF"/>
              </w:rPr>
              <w:t xml:space="preserve"> ubiquitylation </w:t>
            </w:r>
            <w:r w:rsidR="008D2871">
              <w:rPr>
                <w:rFonts w:ascii="Arial" w:hAnsi="Arial" w:cs="Arial"/>
                <w:sz w:val="20"/>
                <w:szCs w:val="20"/>
                <w:shd w:val="clear" w:color="auto" w:fill="FFFFFF"/>
              </w:rPr>
              <w:t>at</w:t>
            </w:r>
            <w:r w:rsidR="00184996" w:rsidRPr="00654988">
              <w:rPr>
                <w:rFonts w:ascii="Arial" w:hAnsi="Arial" w:cs="Arial"/>
                <w:sz w:val="20"/>
                <w:szCs w:val="20"/>
                <w:shd w:val="clear" w:color="auto" w:fill="FFFFFF"/>
              </w:rPr>
              <w:t xml:space="preserve"> this site </w:t>
            </w:r>
            <w:r w:rsidR="00141A88" w:rsidRPr="00654988">
              <w:rPr>
                <w:rFonts w:ascii="Arial" w:hAnsi="Arial" w:cs="Arial"/>
                <w:sz w:val="20"/>
                <w:szCs w:val="20"/>
                <w:shd w:val="clear" w:color="auto" w:fill="FFFFFF"/>
              </w:rPr>
              <w:t>by KEAP1</w:t>
            </w:r>
            <w:r w:rsidR="00184996" w:rsidRPr="00654988">
              <w:rPr>
                <w:rFonts w:ascii="Arial" w:hAnsi="Arial" w:cs="Arial"/>
                <w:sz w:val="20"/>
                <w:szCs w:val="20"/>
                <w:shd w:val="clear" w:color="auto" w:fill="FFFFFF"/>
              </w:rPr>
              <w:t xml:space="preserve">, which </w:t>
            </w:r>
            <w:r w:rsidR="00141A88" w:rsidRPr="00654988">
              <w:rPr>
                <w:rFonts w:ascii="Arial" w:hAnsi="Arial" w:cs="Arial"/>
                <w:sz w:val="20"/>
                <w:szCs w:val="20"/>
                <w:shd w:val="clear" w:color="auto" w:fill="FFFFFF"/>
              </w:rPr>
              <w:t>is required for p62 receptor function</w:t>
            </w:r>
          </w:p>
        </w:tc>
      </w:tr>
      <w:tr w:rsidR="00141A88" w:rsidRPr="00654988" w14:paraId="328B841D" w14:textId="77777777" w:rsidTr="00244380">
        <w:tc>
          <w:tcPr>
            <w:tcW w:w="2980" w:type="dxa"/>
            <w:gridSpan w:val="2"/>
          </w:tcPr>
          <w:p w14:paraId="4351B1A2" w14:textId="77777777" w:rsidR="00141A88" w:rsidRPr="00654988" w:rsidRDefault="00141A88" w:rsidP="008A28E6">
            <w:pPr>
              <w:rPr>
                <w:rFonts w:ascii="Arial" w:hAnsi="Arial" w:cs="Arial"/>
                <w:sz w:val="20"/>
                <w:szCs w:val="20"/>
                <w:shd w:val="clear" w:color="auto" w:fill="FFFFFF"/>
              </w:rPr>
            </w:pPr>
            <w:r w:rsidRPr="00654988">
              <w:rPr>
                <w:rFonts w:ascii="Arial" w:hAnsi="Arial" w:cs="Arial"/>
                <w:sz w:val="20"/>
                <w:szCs w:val="20"/>
                <w:shd w:val="clear" w:color="auto" w:fill="FFFFFF"/>
              </w:rPr>
              <w:t>K437</w:t>
            </w:r>
          </w:p>
        </w:tc>
        <w:tc>
          <w:tcPr>
            <w:tcW w:w="6654" w:type="dxa"/>
          </w:tcPr>
          <w:p w14:paraId="3018629A" w14:textId="77777777" w:rsidR="00141A88" w:rsidRPr="00654988" w:rsidRDefault="00141A88" w:rsidP="008A28E6">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7E239D" w:rsidRPr="00654988" w14:paraId="291E4A0D" w14:textId="77777777" w:rsidTr="00244380">
        <w:trPr>
          <w:gridAfter w:val="1"/>
          <w:wAfter w:w="6654" w:type="dxa"/>
        </w:trPr>
        <w:tc>
          <w:tcPr>
            <w:tcW w:w="2980" w:type="dxa"/>
            <w:gridSpan w:val="2"/>
          </w:tcPr>
          <w:p w14:paraId="2D582208" w14:textId="77777777" w:rsidR="007E239D" w:rsidRPr="00654988" w:rsidRDefault="007E239D" w:rsidP="008A28E6">
            <w:pPr>
              <w:rPr>
                <w:rFonts w:ascii="Arial" w:hAnsi="Arial" w:cs="Arial"/>
                <w:sz w:val="20"/>
                <w:szCs w:val="20"/>
                <w:shd w:val="clear" w:color="auto" w:fill="FFFFFF"/>
              </w:rPr>
            </w:pPr>
            <w:r w:rsidRPr="00654988">
              <w:rPr>
                <w:rFonts w:ascii="Arial" w:hAnsi="Arial" w:cs="Arial"/>
                <w:b/>
                <w:shd w:val="clear" w:color="auto" w:fill="FFFFFF"/>
              </w:rPr>
              <w:t>NBR1</w:t>
            </w:r>
          </w:p>
        </w:tc>
      </w:tr>
      <w:tr w:rsidR="00141A88" w:rsidRPr="00654988" w14:paraId="184B77AC" w14:textId="77777777" w:rsidTr="00244380">
        <w:tc>
          <w:tcPr>
            <w:tcW w:w="2980" w:type="dxa"/>
            <w:gridSpan w:val="2"/>
          </w:tcPr>
          <w:p w14:paraId="0A0B9098" w14:textId="77777777" w:rsidR="00141A88" w:rsidRPr="00654988" w:rsidRDefault="00141A88" w:rsidP="001157DC">
            <w:pPr>
              <w:rPr>
                <w:rFonts w:ascii="Arial" w:hAnsi="Arial" w:cs="Arial"/>
                <w:sz w:val="20"/>
                <w:szCs w:val="20"/>
                <w:shd w:val="clear" w:color="auto" w:fill="FFFFFF"/>
              </w:rPr>
            </w:pPr>
            <w:r w:rsidRPr="00654988">
              <w:rPr>
                <w:rFonts w:ascii="Arial" w:hAnsi="Arial" w:cs="Arial"/>
                <w:sz w:val="20"/>
                <w:szCs w:val="20"/>
                <w:shd w:val="clear" w:color="auto" w:fill="FFFFFF"/>
              </w:rPr>
              <w:t>T6</w:t>
            </w:r>
          </w:p>
        </w:tc>
        <w:tc>
          <w:tcPr>
            <w:tcW w:w="6654" w:type="dxa"/>
          </w:tcPr>
          <w:p w14:paraId="78B6CFB6" w14:textId="77777777" w:rsidR="00141A88" w:rsidRPr="00654988" w:rsidRDefault="00141A88" w:rsidP="001157DC">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141A88" w:rsidRPr="00654988" w14:paraId="42BC2FA2" w14:textId="77777777" w:rsidTr="00244380">
        <w:tc>
          <w:tcPr>
            <w:tcW w:w="2980" w:type="dxa"/>
            <w:gridSpan w:val="2"/>
          </w:tcPr>
          <w:p w14:paraId="223AD362" w14:textId="77777777" w:rsidR="00141A88" w:rsidRPr="00654988" w:rsidRDefault="00141A88" w:rsidP="001157DC">
            <w:pPr>
              <w:rPr>
                <w:rFonts w:ascii="Arial" w:hAnsi="Arial" w:cs="Arial"/>
                <w:sz w:val="20"/>
                <w:szCs w:val="20"/>
                <w:shd w:val="clear" w:color="auto" w:fill="FFFFFF"/>
              </w:rPr>
            </w:pPr>
            <w:r w:rsidRPr="00654988">
              <w:rPr>
                <w:rFonts w:ascii="Arial" w:hAnsi="Arial" w:cs="Arial"/>
                <w:sz w:val="20"/>
                <w:szCs w:val="20"/>
                <w:shd w:val="clear" w:color="auto" w:fill="FFFFFF"/>
              </w:rPr>
              <w:t>S657</w:t>
            </w:r>
          </w:p>
        </w:tc>
        <w:tc>
          <w:tcPr>
            <w:tcW w:w="6654" w:type="dxa"/>
          </w:tcPr>
          <w:p w14:paraId="45CC1E88" w14:textId="77777777" w:rsidR="00141A88" w:rsidRPr="00654988" w:rsidRDefault="00141A88" w:rsidP="001157DC">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71FC40C2" w14:textId="77777777" w:rsidTr="00244380">
        <w:tc>
          <w:tcPr>
            <w:tcW w:w="2980" w:type="dxa"/>
            <w:gridSpan w:val="2"/>
          </w:tcPr>
          <w:p w14:paraId="487C26BA" w14:textId="77777777" w:rsidR="00141A88" w:rsidRPr="00654988" w:rsidRDefault="00141A88" w:rsidP="001157DC">
            <w:pPr>
              <w:rPr>
                <w:rFonts w:ascii="Arial" w:hAnsi="Arial" w:cs="Arial"/>
                <w:sz w:val="20"/>
                <w:szCs w:val="20"/>
                <w:shd w:val="clear" w:color="auto" w:fill="FFFFFF"/>
              </w:rPr>
            </w:pPr>
            <w:r w:rsidRPr="00654988">
              <w:rPr>
                <w:rFonts w:ascii="Arial" w:hAnsi="Arial" w:cs="Arial"/>
                <w:sz w:val="20"/>
                <w:szCs w:val="20"/>
                <w:shd w:val="clear" w:color="auto" w:fill="FFFFFF"/>
              </w:rPr>
              <w:t>K538</w:t>
            </w:r>
          </w:p>
        </w:tc>
        <w:tc>
          <w:tcPr>
            <w:tcW w:w="6654" w:type="dxa"/>
          </w:tcPr>
          <w:p w14:paraId="5DE69558" w14:textId="77777777" w:rsidR="00141A88" w:rsidRPr="00654988" w:rsidRDefault="00141A88" w:rsidP="001157DC">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7E239D" w:rsidRPr="00654988" w14:paraId="32752E71" w14:textId="77777777" w:rsidTr="00244380">
        <w:trPr>
          <w:gridAfter w:val="1"/>
          <w:wAfter w:w="6654" w:type="dxa"/>
        </w:trPr>
        <w:tc>
          <w:tcPr>
            <w:tcW w:w="2980" w:type="dxa"/>
            <w:gridSpan w:val="2"/>
          </w:tcPr>
          <w:p w14:paraId="754D52FA" w14:textId="77777777" w:rsidR="007E239D" w:rsidRPr="00654988" w:rsidRDefault="007E239D" w:rsidP="008A28E6">
            <w:pPr>
              <w:rPr>
                <w:rFonts w:ascii="Arial" w:hAnsi="Arial" w:cs="Arial"/>
                <w:sz w:val="20"/>
                <w:szCs w:val="20"/>
                <w:shd w:val="clear" w:color="auto" w:fill="FFFFFF"/>
              </w:rPr>
            </w:pPr>
            <w:r w:rsidRPr="00654988">
              <w:rPr>
                <w:rFonts w:ascii="Arial" w:hAnsi="Arial" w:cs="Arial"/>
                <w:b/>
                <w:shd w:val="clear" w:color="auto" w:fill="FFFFFF"/>
              </w:rPr>
              <w:t>CACO1</w:t>
            </w:r>
          </w:p>
        </w:tc>
      </w:tr>
      <w:tr w:rsidR="00141A88" w:rsidRPr="00654988" w14:paraId="098EE853" w14:textId="77777777" w:rsidTr="00244380">
        <w:tc>
          <w:tcPr>
            <w:tcW w:w="2980" w:type="dxa"/>
            <w:gridSpan w:val="2"/>
          </w:tcPr>
          <w:p w14:paraId="54837500" w14:textId="77777777" w:rsidR="00141A88" w:rsidRPr="00654988" w:rsidRDefault="00141A88" w:rsidP="001157DC">
            <w:pPr>
              <w:rPr>
                <w:rFonts w:ascii="Arial" w:hAnsi="Arial" w:cs="Arial"/>
                <w:sz w:val="20"/>
                <w:szCs w:val="20"/>
                <w:shd w:val="clear" w:color="auto" w:fill="FFFFFF"/>
              </w:rPr>
            </w:pPr>
            <w:r w:rsidRPr="00654988">
              <w:rPr>
                <w:rFonts w:ascii="Arial" w:hAnsi="Arial" w:cs="Arial"/>
                <w:sz w:val="20"/>
                <w:szCs w:val="20"/>
                <w:shd w:val="clear" w:color="auto" w:fill="FFFFFF"/>
              </w:rPr>
              <w:t>S563</w:t>
            </w:r>
          </w:p>
        </w:tc>
        <w:tc>
          <w:tcPr>
            <w:tcW w:w="6654" w:type="dxa"/>
          </w:tcPr>
          <w:p w14:paraId="522C5392" w14:textId="77777777" w:rsidR="00141A88" w:rsidRPr="00654988" w:rsidRDefault="00141A88" w:rsidP="001157DC">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7E239D" w:rsidRPr="00654988" w14:paraId="4B4D9621" w14:textId="77777777" w:rsidTr="00244380">
        <w:trPr>
          <w:gridAfter w:val="1"/>
          <w:wAfter w:w="6654" w:type="dxa"/>
        </w:trPr>
        <w:tc>
          <w:tcPr>
            <w:tcW w:w="2980" w:type="dxa"/>
            <w:gridSpan w:val="2"/>
          </w:tcPr>
          <w:p w14:paraId="4A737B4A" w14:textId="77777777" w:rsidR="007E239D" w:rsidRPr="00654988" w:rsidRDefault="007E239D" w:rsidP="008A28E6">
            <w:pPr>
              <w:rPr>
                <w:rFonts w:ascii="Arial" w:hAnsi="Arial" w:cs="Arial"/>
                <w:sz w:val="20"/>
                <w:szCs w:val="20"/>
                <w:shd w:val="clear" w:color="auto" w:fill="FFFFFF"/>
              </w:rPr>
            </w:pPr>
            <w:r w:rsidRPr="00654988">
              <w:rPr>
                <w:rFonts w:ascii="Arial" w:hAnsi="Arial" w:cs="Arial"/>
                <w:b/>
                <w:shd w:val="clear" w:color="auto" w:fill="FFFFFF"/>
              </w:rPr>
              <w:t>OPTN</w:t>
            </w:r>
          </w:p>
        </w:tc>
      </w:tr>
      <w:tr w:rsidR="00141A88" w:rsidRPr="00654988" w14:paraId="1ECCC856" w14:textId="77777777" w:rsidTr="00244380">
        <w:tc>
          <w:tcPr>
            <w:tcW w:w="2980" w:type="dxa"/>
            <w:gridSpan w:val="2"/>
          </w:tcPr>
          <w:p w14:paraId="7A855E6E" w14:textId="77777777" w:rsidR="00141A88" w:rsidRPr="00654988" w:rsidRDefault="00141A88" w:rsidP="00020C75">
            <w:pPr>
              <w:rPr>
                <w:rFonts w:ascii="Arial" w:hAnsi="Arial" w:cs="Arial"/>
                <w:sz w:val="20"/>
                <w:szCs w:val="20"/>
                <w:shd w:val="clear" w:color="auto" w:fill="FFFFFF"/>
              </w:rPr>
            </w:pPr>
            <w:r w:rsidRPr="00654988">
              <w:rPr>
                <w:rFonts w:ascii="Arial" w:hAnsi="Arial" w:cs="Arial"/>
                <w:sz w:val="20"/>
                <w:szCs w:val="20"/>
                <w:shd w:val="clear" w:color="auto" w:fill="FFFFFF"/>
              </w:rPr>
              <w:t>S184</w:t>
            </w:r>
          </w:p>
        </w:tc>
        <w:tc>
          <w:tcPr>
            <w:tcW w:w="6654" w:type="dxa"/>
          </w:tcPr>
          <w:p w14:paraId="6984981F" w14:textId="77777777" w:rsidR="00141A88" w:rsidRPr="00654988" w:rsidRDefault="00141A88" w:rsidP="00020C75">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78372DBE" w14:textId="77777777" w:rsidTr="00244380">
        <w:tc>
          <w:tcPr>
            <w:tcW w:w="2980" w:type="dxa"/>
            <w:gridSpan w:val="2"/>
          </w:tcPr>
          <w:p w14:paraId="312E5460" w14:textId="77777777" w:rsidR="00141A88" w:rsidRPr="00654988" w:rsidRDefault="00141A88" w:rsidP="008A28E6">
            <w:pPr>
              <w:rPr>
                <w:rFonts w:ascii="Arial" w:hAnsi="Arial" w:cs="Arial"/>
                <w:sz w:val="20"/>
                <w:szCs w:val="20"/>
                <w:shd w:val="clear" w:color="auto" w:fill="FFFFFF"/>
              </w:rPr>
            </w:pPr>
            <w:r w:rsidRPr="00654988">
              <w:rPr>
                <w:rFonts w:ascii="Arial" w:hAnsi="Arial" w:cs="Arial"/>
                <w:sz w:val="20"/>
                <w:szCs w:val="20"/>
                <w:shd w:val="clear" w:color="auto" w:fill="FFFFFF"/>
              </w:rPr>
              <w:t>S187</w:t>
            </w:r>
          </w:p>
        </w:tc>
        <w:tc>
          <w:tcPr>
            <w:tcW w:w="6654" w:type="dxa"/>
          </w:tcPr>
          <w:p w14:paraId="5967A524" w14:textId="046F1B79" w:rsidR="00141A88" w:rsidRPr="00654988" w:rsidRDefault="009070B3" w:rsidP="00A073A9">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 xml:space="preserve">Phosphorylation </w:t>
            </w:r>
            <w:r w:rsidR="008D2871">
              <w:rPr>
                <w:rFonts w:ascii="Arial" w:hAnsi="Arial" w:cs="Arial"/>
                <w:sz w:val="20"/>
                <w:szCs w:val="20"/>
                <w:shd w:val="clear" w:color="auto" w:fill="FFFFFF"/>
              </w:rPr>
              <w:t>at</w:t>
            </w:r>
            <w:r w:rsidRPr="00654988">
              <w:rPr>
                <w:rFonts w:ascii="Arial" w:hAnsi="Arial" w:cs="Arial"/>
                <w:sz w:val="20"/>
                <w:szCs w:val="20"/>
                <w:shd w:val="clear" w:color="auto" w:fill="FFFFFF"/>
              </w:rPr>
              <w:t xml:space="preserve"> this site requires </w:t>
            </w:r>
            <w:r w:rsidR="00141A88" w:rsidRPr="00654988">
              <w:rPr>
                <w:rFonts w:ascii="Arial" w:hAnsi="Arial" w:cs="Arial"/>
                <w:sz w:val="20"/>
                <w:szCs w:val="20"/>
                <w:shd w:val="clear" w:color="auto" w:fill="FFFFFF"/>
              </w:rPr>
              <w:t>TBK1</w:t>
            </w:r>
            <w:r w:rsidRPr="00654988">
              <w:rPr>
                <w:rFonts w:ascii="Arial" w:hAnsi="Arial" w:cs="Arial"/>
                <w:sz w:val="20"/>
                <w:szCs w:val="20"/>
                <w:shd w:val="clear" w:color="auto" w:fill="FFFFFF"/>
              </w:rPr>
              <w:t xml:space="preserve"> </w:t>
            </w:r>
            <w:r w:rsidR="00141A88" w:rsidRPr="00654988">
              <w:rPr>
                <w:rFonts w:ascii="Arial" w:hAnsi="Arial" w:cs="Arial"/>
                <w:sz w:val="20"/>
                <w:szCs w:val="20"/>
                <w:shd w:val="clear" w:color="auto" w:fill="FFFFFF"/>
              </w:rPr>
              <w:t>in response to LPS in macrophages. Th</w:t>
            </w:r>
            <w:r w:rsidRPr="00654988">
              <w:rPr>
                <w:rFonts w:ascii="Arial" w:hAnsi="Arial" w:cs="Arial"/>
                <w:sz w:val="20"/>
                <w:szCs w:val="20"/>
                <w:shd w:val="clear" w:color="auto" w:fill="FFFFFF"/>
              </w:rPr>
              <w:t xml:space="preserve">ese events enhance OPTN binding to ubiquitin chains and LC3, which is important for mitophagy and xenophagy </w:t>
            </w:r>
            <w:r w:rsidR="00A073A9">
              <w:rPr>
                <w:rFonts w:ascii="Arial" w:hAnsi="Arial" w:cs="Arial"/>
                <w:sz w:val="20"/>
                <w:szCs w:val="20"/>
                <w:shd w:val="clear" w:color="auto" w:fill="FFFFFF"/>
              </w:rPr>
              <w:fldChar w:fldCharType="begin"/>
            </w:r>
            <w:r w:rsidR="008255B7">
              <w:rPr>
                <w:rFonts w:ascii="Arial" w:hAnsi="Arial" w:cs="Arial"/>
                <w:sz w:val="20"/>
                <w:szCs w:val="20"/>
                <w:shd w:val="clear" w:color="auto" w:fill="FFFFFF"/>
              </w:rPr>
              <w:instrText xml:space="preserve"> ADDIN ZOTERO_ITEM CSL_CITATION {"citationID":"4xygdtwD","properties":{"formattedCitation":"(Gleason et al., 2011; Heo et al., 2015; Lazarou et al., 2015; Moore and Holzbaur, 2016; Richter et al., 2016; Wild et al., 2011)","plainCitation":"(Gleason et al., 2011; Heo et al., 2015; Lazarou et al., 2015; Moore and Holzbaur, 2016; Richter et al., 2016; Wild et al., 2011)","noteIndex":0},"citationItems":[{"id":443,"uris":["http://zotero.org/users/2503601/items/ACE6WTB2"],"uri":["http://zotero.org/users/2503601/items/ACE6WTB2"],"itemData":{"id":443,"type":"article-journal","abstract":"Protein aggregates and damaged organelles are tagged with ubiquitin chains to trigger selective autophagy. To initiate mitophagy, the ubiquitin kinase PINK1 phosphorylates ubiquitin to activate the ubiquitin ligase parkin, which builds ubiquitin chains on mitochondrial outer membrane proteins, where they act to recruit autophagy receptors. Using genome editing to knockout five autophagy receptors in HeLa cells, here we show that two receptors previously linked to xenophagy, NDP52 and optineurin, are the primary receptors for PINK1- and parkin-mediated mitophagy. PINK1 recruits NDP52 and optineurin, but not p62, to mitochondria to activate mitophagy directly, independently of parkin. Once recruited to mitochondria, NDP52 and optineurin recruit the autophagy factors ULK1, DFCP1 and WIPI1 to focal spots proximal to mitochondria, revealing a function for these autophagy receptors upstream of LC3. This supports a new model in which PINK1-generated phospho-ubiquitin serves as the autophagy signal on mitochondria, and parkin then acts to amplify this signal. This work also suggests direct and broader roles for ubiquitin phosphorylation in other autophagy pathways.","container-title":"Nature","DOI":"10.1038/nature14893","ISSN":"1476-4687","issue":"7565","journalAbbreviation":"Nature","language":"eng","note":"PMID: 26266977","page":"309-314","source":"PubMed","title":"The ubiquitin kinase PINK1 recruits autophagy receptors to induce mitophagy","volume":"524","author":[{"family":"Lazarou","given":"Michael"},{"family":"Sliter","given":"Danielle A."},{"family":"Kane","given":"Lesley A."},{"family":"Sarraf","given":"Shireen A."},{"family":"Wang","given":"Chunxin"},{"family":"Burman","given":"Jonathon L."},{"family":"Sideris","given":"Dionisia P."},{"family":"Fogel","given":"Adam I."},{"family":"Youle","given":"Richard J."}],"issued":{"date-parts":[["2015",8,20]]}}},{"id":2720,"uris":["http://zotero.org/groups/2342045/items/3AMRAQV5"],"uri":["http://zotero.org/groups/2342045/items/3AMRAQV5"],"itemData":{"id":2720,"type":"article-journal","abstract":"Selective autophagy of damaged mitochondria requires autophagy receptors optineurin (OPTN), NDP52 (CALCOCO2), TAX1BP1, and p62 (SQSTM1) linking ubiquitinated cargo to autophagic membranes. By using quantitative proteomics, we show that Tank-binding kinase 1 (TBK1) phosphorylates all four receptors on several autophagy-relevant sites, including the ubiquitin- and LC3-binding domains of OPTN and p62/SQSTM1 as well as the SKICH domains of NDP52 and TAX1BP1. Constitutive interaction of TBK1 with OPTN and the ability of OPTN to bind to ubiquitin chains are essential for TBK1 recruitment and kinase activation on mitochondria. TBK1 in turn phosphorylates OPTN’s UBAN domain at S473, thereby expanding the binding capacity of OPTN to diverse Ub chains. In combination with phosphorylation of S177 and S513, this posttranslational modification promotes recruitment and retention of OPTN/TBK1 on ubiquitinated, damaged mitochondria. Moreover, phosphorylation of OPTN on S473 enables binding to pS65 Ub chains and is also implicated in PINK1-driven and Parkin-independent mitophagy. Thus, TBK1-mediated phosphorylation of autophagy receptors creates a signal amplification loop operating in selective autophagy of damaged mitochondria.","container-title":"Proceedings of the National Academy of Sciences","DOI":"10.1073/pnas.1523926113","ISSN":"0027-8424, 1091-6490","issue":"15","journalAbbreviation":"PNAS","language":"en","note":"publisher: National Academy of Sciences\nsection: Biological Sciences\nPMID: 27035970","page":"4039-4044","source":"www.pnas.org","title":"Phosphorylation of OPTN by TBK1 enhances its binding to Ub chains and promotes selective autophagy of damaged mitochondria","volume":"113","author":[{"family":"Richter","given":"Benjamin"},{"family":"Sliter","given":"Danielle A."},{"family":"Herhaus","given":"Lina"},{"family":"Stolz","given":"Alexandra"},{"family":"Wang","given":"Chunxin"},{"family":"Beli","given":"Petra"},{"family":"Zaffagnini","given":"Gabriele"},{"family":"Wild","given":"Philipp"},{"family":"Martens","given":"Sascha"},{"family":"Wagner","given":"Sebastian A."},{"family":"Youle","given":"Richard J."},{"family":"Dikic","given":"Ivan"}],"issued":{"date-parts":[["2016",4,12]]}}},{"id":2729,"uris":["http://zotero.org/groups/2342045/items/66FYTCIZ"],"uri":["http://zotero.org/groups/2342045/items/66FYTCIZ"],"itemData":{"id":2729,"type":"article-journal","abstract":"Selective autophagy can be mediated via receptor molecules that link specific cargoes to the autophagosomal membranes decorated by ubiquitin-like microtubule-associated protein light chain 3 (LC3) modifiers. Although several autophagy receptors have been identified, little is known about mechanisms controlling their functions in vivo. In this work, we found that phosphorylation of an autophagy receptor, optineurin, promoted selective autophagy of ubiquitin-coated cytosolic Salmonella enterica. The protein kinase TANK binding kinase 1 (TBK1) phosphorylated optineurin on serine-177, enhancing LC3 binding affinity and autophagic clearance of cytosolic Salmonella. Conversely, ubiquitin- or LC3-binding optineurin mutants and silencing of optineurin or TBK1 impaired Salmonella autophagy, resulting in increased intracellular bacterial proliferation. We propose that phosphorylation of autophagy receptors might be a general mechanism for regulation of cargo-selective autophagy.\nPhosphorylation of an autophagy receptor restricts pathogenic cytosolic bacterial growth.\nPhosphorylation of an autophagy receptor restricts pathogenic cytosolic bacterial growth.","container-title":"Science","DOI":"10.1126/science.1205405","ISSN":"0036-8075, 1095-9203","issue":"6039","language":"en","note":"publisher: American Association for the Advancement of Science\nsection: Report\nPMID: 21617041","page":"228-233","source":"science.sciencemag.org","title":"Phosphorylation of the Autophagy Receptor Optineurin Restricts Salmonella Growth","volume":"333","author":[{"family":"Wild","given":"Philipp"},{"family":"Farhan","given":"Hesso"},{"family":"McEwan","given":"David G."},{"family":"Wagner","given":"Sebastian"},{"family":"Rogov","given":"Vladimir V."},{"family":"Brady","given":"Nathan R."},{"family":"Richter","given":"Benjamin"},{"family":"Korac","given":"Jelena"},{"family":"Waidmann","given":"Oliver"},{"family":"Choudhary","given":"Chunaram"},{"family":"Dötsch","given":"Volker"},{"family":"Bumann","given":"Dirk"},{"family":"Dikic","given":"Ivan"}],"issued":{"date-parts":[["2011",7,8]]}}},{"id":2689,"uris":["http://zotero.org/groups/2342045/items/IZWWRJYC"],"uri":["http://zotero.org/groups/2342045/items/IZWWRJYC"],"itemData":{"id":2689,"type":"article-journal","abstract":"TANK-binding kinase (TBK1) is essential for transcription of the interferon (IFN) β gene in response to lipopolysaccharide (LPS) and double stranded RNA, but the molecular mechanisms that underlie the activation of TBK1 are incompletely understood. Previously, we identified the NEMO-related polyubiquitin-binding protein, optineurin (OPTN), as a novel binding partner of TBK1. To determine if the ubiquitin-binding function of OPTN is involved in regulating TBK1 and IFNβ production, we generated a mouse in which wild-type optineurin was replaced by the polyubiquitin binding-defective mutant, OPTN(D477N/D477N). In this study, we found that LPS or poly(I:C)-induced TBK1 activity was significantly reduced in BMDMs from OPTN(D477N/D477N) mice. Consistent with this, the phosphorylation of IFN regulatory factor 3 (IRF3) and the production of IFNβ mRNA and secretion were reduced. Stimulation of BMDMs with LPS triggered the phosphorylation of OPTN, which was reversed by phosphatase treatment and prevented by pharmacological inhibition of both the canonical IκB kinases (IKKα/β) and the IKK-related kinases (TBK1/IKKϵ). In contrast, LPS-stimulated phosphorylation of OPTN[D477N] was markedly reduced in BMDMs from OPTN(D477N/D477N) mice and inhibition of the canonical IKKs alone prevented phosphorylation, providing further evidence that ubiquitin binding to OPTN contributes to LPS-induced TBK1 activation. TBK1 and IKKβ phosphorylated OPTN preferentially at Ser177 and Ser513, respectively, in vitro. In conclusion, our results suggest that OPTN binds to polyubiquitylated species formed in response to LPS and poly(I:C), enhancing the activation of TBK1 which is required for optimal phosphorylation of IRF3 and production of IFNβ.","container-title":"Journal of Biological Chemistry","DOI":"10.1074/jbc.M111.267567","ISSN":"0021-9258, 1083-351X","journalAbbreviation":"J. Biol. Chem.","language":"en","note":"publisher: American Society for Biochemistry and Molecular Biology\nPMID: 21862579","page":"jbc.M111.267567","source":"www.jbc.org","title":"Polyubiquitin binding to optineurin is required for optimal activation of TANK-binding kinase 1 and the production of interferon β","author":[{"family":"Gleason","given":"Catherine E."},{"family":"Ordureau","given":"Alban"},{"family":"Gourlay","given":"Robert"},{"family":"Arthur","given":"J. Simon C."},{"family":"Cohen","given":"Philip"}],"issued":{"date-parts":[["2011",8,23]]}}},{"id":2693,"uris":["http://zotero.org/groups/2342045/items/68VY2DMB"],"uri":["http://zotero.org/groups/2342045/items/68VY2DMB"],"itemData":{"id":2693,"type":"article-journal","abstract":"Damaged mitochondria are detrimental to cellular homeostasis. One mechanism for removal of damaged mitochondria involves the PINK1-PARKIN pathway, which poly-ubiquitylates damaged mitochondria to promote mitophagy. We report that assembly of ubiquitin chains on mitochondria triggers autophagy adaptor recruitment concomitantly with activation of the TBK1 kinase, which physically associates with OPTN, NDP52, and SQSTM1. TBK1 activation in HeLa cells requires OPTN and NDP52 and OPTN ubiquitin chain binding. In addition to the known role of S177 phosphorylation in OPTN on ATG8 recruitment, TBK1-dependent phosphorylation on S473 and S513 promotes ubiquitin chain binding in vitro as well as TBK1 activation, OPTN mitochondrial retention, and efficient mitophagy in vivo. These data reveal a self-reinforcing positive feedback mechanism that coordinates TBK1-dependent autophagy adaptor phosphorylation with the assembly of ubiquitin chains on mitochondria to facilitate efficient mitophagy, and mechanistically links genes mutated in Parkinson’s disease and amyotrophic lateral sclerosis in a common selective autophagy pathway.","container-title":"Molecular Cell","DOI":"10.1016/j.molcel.2015.08.016","ISSN":"1097-2765","issue":"1","journalAbbreviation":"Molecular Cell","language":"en","page":"7-20","source":"ScienceDirect","title":"The PINK1-PARKIN Mitochondrial Ubiquitylation Pathway Drives a Program of OPTN/NDP52 Recruitment and TBK1 Activation to Promote Mitophagy","volume":"60","author":[{"family":"Heo","given":"Jin-Mi"},{"family":"Ordureau","given":"Alban"},{"family":"Paulo","given":"Joao A."},{"family":"Rinehart","given":"Jesse"},{"family":"Harper","given":"J. Wade"}],"issued":{"date-parts":[["2015",10,1]]}}},{"id":2744,"uris":["http://zotero.org/groups/2342045/items/T659AAGQ"],"uri":["http://zotero.org/groups/2342045/items/T659AAGQ"],"itemData":{"id":2744,"type":"article-journal","abstract":"Mitochondria play an essential role in maintaining cellular homeostasis. The removal of damaged or depolarized mitochondria occurs via mitophagy, in which damaged mitochondria are targeted for degradation via ubiquitination induced by PTEN-induced putative kinase 1 (PINK1) and Parkin. Mitophagy receptors, including optineurin (OPTN), nuclear dot 52 kDa protein (NDP52), and Tax1-binding protein 1 (TAX1BP1), are recruited to mitochondria via ubiquitin binding and mediate autophagic engulfment through their association with microtubule-associated protein light chain 3 (LC3). Here, we use live-cell imaging to demonstrate that OPTN, NDP52, and TAX1BP1 are recruited to mitochondria with similar kinetics following either mitochondrial depolarization or localized generation of reactive oxygen species, leading to sequestration by the autophagosome within </w:instrText>
            </w:r>
            <w:r w:rsidR="008255B7">
              <w:rPr>
                <w:rFonts w:ascii="Cambria Math" w:hAnsi="Cambria Math" w:cs="Cambria Math"/>
                <w:sz w:val="20"/>
                <w:szCs w:val="20"/>
                <w:shd w:val="clear" w:color="auto" w:fill="FFFFFF"/>
              </w:rPr>
              <w:instrText>∼</w:instrText>
            </w:r>
            <w:r w:rsidR="008255B7">
              <w:rPr>
                <w:rFonts w:ascii="Arial" w:hAnsi="Arial" w:cs="Arial"/>
                <w:sz w:val="20"/>
                <w:szCs w:val="20"/>
                <w:shd w:val="clear" w:color="auto" w:fill="FFFFFF"/>
              </w:rPr>
              <w:instrText xml:space="preserve">45 min after insult. Despite this corecruitment, we find that depletion of OPTN, but not NDP52, significantly slows the efficiency of sequestration. OPTN is phosphorylated by the kinase TANK-binding kinase 1 (TBK1) at serine 177; we find that TBK1 is corecruited with OPTN to depolarized mitochondria. Inhibition or depletion of TBK1, or expression of amyotrophic lateral sclerosis (ALS)-associated OPTN or TBK1 mutant blocks efficient autophagosome formation. Together, these results indicate that although there is some functional redundancy among mitophagy receptors, efficient sequestration of damaged mitochondria in response to mitochondrial stress requires both TBK1 and OPTN. Notably, ALS-linked mutations in OPTN and TBK1 can interfere with mitophagy, suggesting that inefficient turnover of damaged mitochondria may represent a key pathophysiological mechanism contributing to neurodegenerative disease.","container-title":"Proceedings of the National Academy of Sciences of the United States of America","DOI":"10.1073/pnas.1523810113","ISSN":"1091-6490","issue":"24","journalAbbreviation":"Proc. Natl. Acad. Sci. U.S.A.","language":"eng","note":"PMID: 27247382\nPMCID: PMC4914160","page":"E3349-3358","source":"PubMed","title":"Dynamic recruitment and activation of ALS-associated TBK1 with its target optineurin are required for efficient mitophagy","volume":"113","author":[{"family":"Moore","given":"Andrew S."},{"family":"Holzbaur","given":"Erika L. F."}],"issued":{"date-parts":[["2016"]],"season":"14"}}}],"schema":"https://github.com/citation-style-language/schema/raw/master/csl-citation.json"} </w:instrText>
            </w:r>
            <w:r w:rsidR="00A073A9">
              <w:rPr>
                <w:rFonts w:ascii="Arial" w:hAnsi="Arial" w:cs="Arial"/>
                <w:sz w:val="20"/>
                <w:szCs w:val="20"/>
                <w:shd w:val="clear" w:color="auto" w:fill="FFFFFF"/>
              </w:rPr>
              <w:fldChar w:fldCharType="separate"/>
            </w:r>
            <w:r w:rsidR="008255B7" w:rsidRPr="008255B7">
              <w:rPr>
                <w:rFonts w:ascii="Arial" w:hAnsi="Arial" w:cs="Arial"/>
                <w:sz w:val="20"/>
              </w:rPr>
              <w:t>(Gleason et al., 2011; Heo et al., 2015; Lazarou et al., 2015; Moore and Holzbaur, 2016; Richter et al., 2016; Wild et al., 2011)</w:t>
            </w:r>
            <w:r w:rsidR="00A073A9">
              <w:rPr>
                <w:rFonts w:ascii="Arial" w:hAnsi="Arial" w:cs="Arial"/>
                <w:sz w:val="20"/>
                <w:szCs w:val="20"/>
                <w:shd w:val="clear" w:color="auto" w:fill="FFFFFF"/>
              </w:rPr>
              <w:fldChar w:fldCharType="end"/>
            </w:r>
          </w:p>
        </w:tc>
      </w:tr>
      <w:tr w:rsidR="00141A88" w:rsidRPr="00654988" w14:paraId="6FBF8D41" w14:textId="77777777" w:rsidTr="00244380">
        <w:tc>
          <w:tcPr>
            <w:tcW w:w="2980" w:type="dxa"/>
            <w:gridSpan w:val="2"/>
          </w:tcPr>
          <w:p w14:paraId="77E2BFCA" w14:textId="77777777" w:rsidR="00141A88" w:rsidRPr="00654988" w:rsidRDefault="00141A88" w:rsidP="008919FF">
            <w:pPr>
              <w:rPr>
                <w:rFonts w:ascii="Arial" w:hAnsi="Arial" w:cs="Arial"/>
                <w:sz w:val="20"/>
                <w:szCs w:val="20"/>
                <w:shd w:val="clear" w:color="auto" w:fill="FFFFFF"/>
              </w:rPr>
            </w:pPr>
            <w:r w:rsidRPr="00654988">
              <w:rPr>
                <w:rFonts w:ascii="Arial" w:hAnsi="Arial" w:cs="Arial"/>
                <w:sz w:val="20"/>
                <w:szCs w:val="20"/>
                <w:shd w:val="clear" w:color="auto" w:fill="FFFFFF"/>
              </w:rPr>
              <w:t>T210</w:t>
            </w:r>
          </w:p>
        </w:tc>
        <w:tc>
          <w:tcPr>
            <w:tcW w:w="6654" w:type="dxa"/>
          </w:tcPr>
          <w:p w14:paraId="50E4ACA1" w14:textId="77777777" w:rsidR="00141A88" w:rsidRPr="00654988" w:rsidRDefault="00141A88" w:rsidP="008919FF">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01D0094B" w14:textId="77777777" w:rsidTr="00244380">
        <w:tc>
          <w:tcPr>
            <w:tcW w:w="2980" w:type="dxa"/>
            <w:gridSpan w:val="2"/>
          </w:tcPr>
          <w:p w14:paraId="229ADE9E" w14:textId="77777777" w:rsidR="00141A88" w:rsidRPr="00654988" w:rsidRDefault="00141A88" w:rsidP="008919FF">
            <w:pPr>
              <w:rPr>
                <w:rFonts w:ascii="Arial" w:hAnsi="Arial" w:cs="Arial"/>
                <w:sz w:val="20"/>
                <w:szCs w:val="20"/>
                <w:shd w:val="clear" w:color="auto" w:fill="FFFFFF"/>
              </w:rPr>
            </w:pPr>
            <w:r w:rsidRPr="00654988">
              <w:rPr>
                <w:rFonts w:ascii="Arial" w:hAnsi="Arial" w:cs="Arial"/>
                <w:sz w:val="20"/>
                <w:szCs w:val="20"/>
                <w:shd w:val="clear" w:color="auto" w:fill="FFFFFF"/>
              </w:rPr>
              <w:t>S218</w:t>
            </w:r>
          </w:p>
        </w:tc>
        <w:tc>
          <w:tcPr>
            <w:tcW w:w="6654" w:type="dxa"/>
          </w:tcPr>
          <w:p w14:paraId="2A5B0B5F" w14:textId="77777777" w:rsidR="00141A88" w:rsidRPr="00654988" w:rsidRDefault="00141A88" w:rsidP="008919FF">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2E1B9CB8" w14:textId="77777777" w:rsidTr="00244380">
        <w:tc>
          <w:tcPr>
            <w:tcW w:w="2980" w:type="dxa"/>
            <w:gridSpan w:val="2"/>
          </w:tcPr>
          <w:p w14:paraId="25012431" w14:textId="77777777" w:rsidR="00141A88" w:rsidRPr="00654988" w:rsidRDefault="00141A88" w:rsidP="00005475">
            <w:pPr>
              <w:rPr>
                <w:rFonts w:ascii="Arial" w:hAnsi="Arial" w:cs="Arial"/>
                <w:sz w:val="20"/>
                <w:szCs w:val="20"/>
                <w:shd w:val="clear" w:color="auto" w:fill="FFFFFF"/>
              </w:rPr>
            </w:pPr>
            <w:r w:rsidRPr="00654988">
              <w:rPr>
                <w:rFonts w:ascii="Arial" w:hAnsi="Arial" w:cs="Arial"/>
                <w:sz w:val="20"/>
                <w:szCs w:val="20"/>
                <w:shd w:val="clear" w:color="auto" w:fill="FFFFFF"/>
              </w:rPr>
              <w:t>S530</w:t>
            </w:r>
          </w:p>
        </w:tc>
        <w:tc>
          <w:tcPr>
            <w:tcW w:w="6654" w:type="dxa"/>
          </w:tcPr>
          <w:p w14:paraId="37D62A25" w14:textId="77777777" w:rsidR="00141A88" w:rsidRPr="00654988" w:rsidRDefault="00141A88" w:rsidP="00005475">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46B7936B" w14:textId="77777777" w:rsidTr="00244380">
        <w:tc>
          <w:tcPr>
            <w:tcW w:w="2980" w:type="dxa"/>
            <w:gridSpan w:val="2"/>
          </w:tcPr>
          <w:p w14:paraId="7457F90F" w14:textId="77777777" w:rsidR="00141A88" w:rsidRPr="00654988" w:rsidRDefault="00141A88" w:rsidP="00005475">
            <w:pPr>
              <w:rPr>
                <w:rFonts w:ascii="Arial" w:hAnsi="Arial" w:cs="Arial"/>
                <w:sz w:val="20"/>
                <w:szCs w:val="20"/>
                <w:shd w:val="clear" w:color="auto" w:fill="FFFFFF"/>
              </w:rPr>
            </w:pPr>
            <w:r w:rsidRPr="00654988">
              <w:rPr>
                <w:rFonts w:ascii="Arial" w:hAnsi="Arial" w:cs="Arial"/>
                <w:sz w:val="20"/>
                <w:szCs w:val="20"/>
                <w:shd w:val="clear" w:color="auto" w:fill="FFFFFF"/>
              </w:rPr>
              <w:t>S547</w:t>
            </w:r>
          </w:p>
        </w:tc>
        <w:tc>
          <w:tcPr>
            <w:tcW w:w="6654" w:type="dxa"/>
          </w:tcPr>
          <w:p w14:paraId="6DFAB9D2" w14:textId="77777777" w:rsidR="00141A88" w:rsidRPr="00654988" w:rsidRDefault="00141A88" w:rsidP="00005475">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10B17264" w14:textId="77777777" w:rsidTr="00244380">
        <w:tc>
          <w:tcPr>
            <w:tcW w:w="2980" w:type="dxa"/>
            <w:gridSpan w:val="2"/>
          </w:tcPr>
          <w:p w14:paraId="0B9F3987" w14:textId="77777777" w:rsidR="00141A88" w:rsidRPr="00654988" w:rsidRDefault="00141A88" w:rsidP="00005475">
            <w:pPr>
              <w:rPr>
                <w:rFonts w:ascii="Arial" w:hAnsi="Arial" w:cs="Arial"/>
                <w:sz w:val="20"/>
                <w:szCs w:val="20"/>
                <w:shd w:val="clear" w:color="auto" w:fill="FFFFFF"/>
              </w:rPr>
            </w:pPr>
            <w:r w:rsidRPr="00654988">
              <w:rPr>
                <w:rFonts w:ascii="Arial" w:hAnsi="Arial" w:cs="Arial"/>
                <w:sz w:val="20"/>
                <w:szCs w:val="20"/>
                <w:shd w:val="clear" w:color="auto" w:fill="FFFFFF"/>
              </w:rPr>
              <w:t>S556</w:t>
            </w:r>
          </w:p>
        </w:tc>
        <w:tc>
          <w:tcPr>
            <w:tcW w:w="6654" w:type="dxa"/>
          </w:tcPr>
          <w:p w14:paraId="766EB8B8" w14:textId="77777777" w:rsidR="00141A88" w:rsidRPr="00654988" w:rsidRDefault="00141A88" w:rsidP="00005475">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7E239D" w:rsidRPr="00654988" w14:paraId="3E14DE74" w14:textId="77777777" w:rsidTr="00244380">
        <w:trPr>
          <w:gridAfter w:val="1"/>
          <w:wAfter w:w="6654" w:type="dxa"/>
        </w:trPr>
        <w:tc>
          <w:tcPr>
            <w:tcW w:w="2980" w:type="dxa"/>
            <w:gridSpan w:val="2"/>
          </w:tcPr>
          <w:p w14:paraId="027E3070" w14:textId="77777777" w:rsidR="007E239D" w:rsidRPr="00654988" w:rsidRDefault="007E239D" w:rsidP="00005475">
            <w:pPr>
              <w:rPr>
                <w:rFonts w:ascii="Arial" w:hAnsi="Arial" w:cs="Arial"/>
                <w:sz w:val="20"/>
                <w:szCs w:val="20"/>
                <w:shd w:val="clear" w:color="auto" w:fill="FFFFFF"/>
              </w:rPr>
            </w:pPr>
            <w:r w:rsidRPr="00654988">
              <w:rPr>
                <w:rFonts w:ascii="Arial" w:hAnsi="Arial" w:cs="Arial"/>
                <w:b/>
                <w:shd w:val="clear" w:color="auto" w:fill="FFFFFF"/>
              </w:rPr>
              <w:t>TOLIP</w:t>
            </w:r>
          </w:p>
        </w:tc>
      </w:tr>
      <w:tr w:rsidR="00141A88" w:rsidRPr="00654988" w14:paraId="2B99CB9D" w14:textId="77777777" w:rsidTr="00244380">
        <w:tc>
          <w:tcPr>
            <w:tcW w:w="2980" w:type="dxa"/>
            <w:gridSpan w:val="2"/>
          </w:tcPr>
          <w:p w14:paraId="41A6D099" w14:textId="77777777" w:rsidR="00141A88" w:rsidRPr="00654988" w:rsidRDefault="00141A88" w:rsidP="00502F10">
            <w:pPr>
              <w:rPr>
                <w:rFonts w:ascii="Arial" w:hAnsi="Arial" w:cs="Arial"/>
                <w:sz w:val="20"/>
                <w:szCs w:val="20"/>
                <w:shd w:val="clear" w:color="auto" w:fill="FFFFFF"/>
              </w:rPr>
            </w:pPr>
            <w:r w:rsidRPr="00654988">
              <w:rPr>
                <w:rFonts w:ascii="Arial" w:hAnsi="Arial" w:cs="Arial"/>
                <w:sz w:val="20"/>
                <w:szCs w:val="20"/>
                <w:shd w:val="clear" w:color="auto" w:fill="FFFFFF"/>
              </w:rPr>
              <w:t>K63</w:t>
            </w:r>
          </w:p>
        </w:tc>
        <w:tc>
          <w:tcPr>
            <w:tcW w:w="6654" w:type="dxa"/>
          </w:tcPr>
          <w:p w14:paraId="379D60DD" w14:textId="77777777" w:rsidR="00141A88" w:rsidRPr="00654988" w:rsidRDefault="00141A88" w:rsidP="00502F10">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5C9F225D" w14:textId="77777777" w:rsidTr="00244380">
        <w:tc>
          <w:tcPr>
            <w:tcW w:w="2980" w:type="dxa"/>
            <w:gridSpan w:val="2"/>
          </w:tcPr>
          <w:p w14:paraId="46250AE5" w14:textId="77777777" w:rsidR="00141A88" w:rsidRPr="00654988" w:rsidRDefault="00141A88" w:rsidP="00502F10">
            <w:pPr>
              <w:rPr>
                <w:rFonts w:ascii="Arial" w:hAnsi="Arial" w:cs="Arial"/>
                <w:sz w:val="20"/>
                <w:szCs w:val="20"/>
                <w:shd w:val="clear" w:color="auto" w:fill="FFFFFF"/>
              </w:rPr>
            </w:pPr>
            <w:r w:rsidRPr="00654988">
              <w:rPr>
                <w:rFonts w:ascii="Arial" w:hAnsi="Arial" w:cs="Arial"/>
                <w:sz w:val="20"/>
                <w:szCs w:val="20"/>
                <w:shd w:val="clear" w:color="auto" w:fill="FFFFFF"/>
              </w:rPr>
              <w:t>K66</w:t>
            </w:r>
          </w:p>
        </w:tc>
        <w:tc>
          <w:tcPr>
            <w:tcW w:w="6654" w:type="dxa"/>
          </w:tcPr>
          <w:p w14:paraId="161FCA43" w14:textId="77777777" w:rsidR="00141A88" w:rsidRPr="00654988" w:rsidRDefault="00141A88" w:rsidP="00502F10">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6B89C993" w14:textId="77777777" w:rsidTr="00244380">
        <w:tc>
          <w:tcPr>
            <w:tcW w:w="2980" w:type="dxa"/>
            <w:gridSpan w:val="2"/>
          </w:tcPr>
          <w:p w14:paraId="5FF62233" w14:textId="77777777" w:rsidR="00141A88" w:rsidRPr="00654988" w:rsidRDefault="00141A88" w:rsidP="00502F10">
            <w:pPr>
              <w:rPr>
                <w:rFonts w:ascii="Arial" w:hAnsi="Arial" w:cs="Arial"/>
                <w:sz w:val="20"/>
                <w:szCs w:val="20"/>
                <w:shd w:val="clear" w:color="auto" w:fill="FFFFFF"/>
              </w:rPr>
            </w:pPr>
            <w:r w:rsidRPr="00654988">
              <w:rPr>
                <w:rFonts w:ascii="Arial" w:hAnsi="Arial" w:cs="Arial"/>
                <w:sz w:val="20"/>
                <w:szCs w:val="20"/>
                <w:shd w:val="clear" w:color="auto" w:fill="FFFFFF"/>
              </w:rPr>
              <w:t>K143</w:t>
            </w:r>
          </w:p>
        </w:tc>
        <w:tc>
          <w:tcPr>
            <w:tcW w:w="6654" w:type="dxa"/>
          </w:tcPr>
          <w:p w14:paraId="008AE542" w14:textId="77777777" w:rsidR="00141A88" w:rsidRPr="00654988" w:rsidRDefault="00141A88" w:rsidP="00502F10">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7E239D" w:rsidRPr="00654988" w14:paraId="46ACD3ED" w14:textId="77777777" w:rsidTr="00244380">
        <w:trPr>
          <w:gridAfter w:val="1"/>
          <w:wAfter w:w="6654" w:type="dxa"/>
        </w:trPr>
        <w:tc>
          <w:tcPr>
            <w:tcW w:w="2980" w:type="dxa"/>
            <w:gridSpan w:val="2"/>
          </w:tcPr>
          <w:p w14:paraId="2006F9E0" w14:textId="77777777" w:rsidR="007E239D" w:rsidRPr="00654988" w:rsidRDefault="007E239D" w:rsidP="00502F10">
            <w:pPr>
              <w:rPr>
                <w:rFonts w:ascii="Arial" w:hAnsi="Arial" w:cs="Arial"/>
                <w:shd w:val="clear" w:color="auto" w:fill="FFFFFF"/>
              </w:rPr>
            </w:pPr>
            <w:r w:rsidRPr="00654988">
              <w:rPr>
                <w:rFonts w:ascii="Arial" w:hAnsi="Arial" w:cs="Arial"/>
                <w:b/>
                <w:shd w:val="clear" w:color="auto" w:fill="FFFFFF"/>
              </w:rPr>
              <w:t>RETR3/FAM143c</w:t>
            </w:r>
          </w:p>
        </w:tc>
      </w:tr>
      <w:tr w:rsidR="00141A88" w:rsidRPr="00654988" w14:paraId="0B2A3380" w14:textId="77777777" w:rsidTr="00244380">
        <w:tc>
          <w:tcPr>
            <w:tcW w:w="2980" w:type="dxa"/>
            <w:gridSpan w:val="2"/>
          </w:tcPr>
          <w:p w14:paraId="6F4B04DC" w14:textId="77777777" w:rsidR="00141A88" w:rsidRPr="00654988" w:rsidRDefault="00141A88" w:rsidP="00184266">
            <w:pPr>
              <w:rPr>
                <w:rFonts w:ascii="Arial" w:hAnsi="Arial" w:cs="Arial"/>
                <w:sz w:val="20"/>
                <w:szCs w:val="20"/>
                <w:shd w:val="clear" w:color="auto" w:fill="FFFFFF"/>
              </w:rPr>
            </w:pPr>
            <w:r w:rsidRPr="00654988">
              <w:rPr>
                <w:rFonts w:ascii="Arial" w:hAnsi="Arial" w:cs="Arial"/>
                <w:sz w:val="20"/>
                <w:szCs w:val="20"/>
                <w:shd w:val="clear" w:color="auto" w:fill="FFFFFF"/>
              </w:rPr>
              <w:t>S26</w:t>
            </w:r>
          </w:p>
        </w:tc>
        <w:tc>
          <w:tcPr>
            <w:tcW w:w="6654" w:type="dxa"/>
          </w:tcPr>
          <w:p w14:paraId="2C065CFD" w14:textId="77777777" w:rsidR="00141A88" w:rsidRPr="00654988" w:rsidRDefault="00141A88" w:rsidP="00184266">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0375D491" w14:textId="77777777" w:rsidTr="00244380">
        <w:tc>
          <w:tcPr>
            <w:tcW w:w="2980" w:type="dxa"/>
            <w:gridSpan w:val="2"/>
          </w:tcPr>
          <w:p w14:paraId="6D0663F4" w14:textId="77777777" w:rsidR="00141A88" w:rsidRPr="00654988" w:rsidRDefault="00141A88" w:rsidP="00184266">
            <w:pPr>
              <w:rPr>
                <w:rFonts w:ascii="Arial" w:hAnsi="Arial" w:cs="Arial"/>
                <w:sz w:val="20"/>
                <w:szCs w:val="20"/>
                <w:shd w:val="clear" w:color="auto" w:fill="FFFFFF"/>
              </w:rPr>
            </w:pPr>
            <w:r w:rsidRPr="00654988">
              <w:rPr>
                <w:rFonts w:ascii="Arial" w:hAnsi="Arial" w:cs="Arial"/>
                <w:sz w:val="20"/>
                <w:szCs w:val="20"/>
                <w:shd w:val="clear" w:color="auto" w:fill="FFFFFF"/>
              </w:rPr>
              <w:t>S28</w:t>
            </w:r>
          </w:p>
        </w:tc>
        <w:tc>
          <w:tcPr>
            <w:tcW w:w="6654" w:type="dxa"/>
          </w:tcPr>
          <w:p w14:paraId="29357929" w14:textId="77777777" w:rsidR="00141A88" w:rsidRPr="00654988" w:rsidRDefault="00141A88" w:rsidP="00184266">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65D789EB" w14:textId="77777777" w:rsidTr="00244380">
        <w:tc>
          <w:tcPr>
            <w:tcW w:w="2980" w:type="dxa"/>
            <w:gridSpan w:val="2"/>
          </w:tcPr>
          <w:p w14:paraId="5A687AC4" w14:textId="77777777" w:rsidR="00141A88" w:rsidRPr="00654988" w:rsidRDefault="00141A88" w:rsidP="00184266">
            <w:pPr>
              <w:rPr>
                <w:rFonts w:ascii="Arial" w:hAnsi="Arial" w:cs="Arial"/>
                <w:sz w:val="20"/>
                <w:szCs w:val="20"/>
                <w:shd w:val="clear" w:color="auto" w:fill="FFFFFF"/>
              </w:rPr>
            </w:pPr>
            <w:r w:rsidRPr="00654988">
              <w:rPr>
                <w:rFonts w:ascii="Arial" w:hAnsi="Arial" w:cs="Arial"/>
                <w:sz w:val="20"/>
                <w:szCs w:val="20"/>
                <w:shd w:val="clear" w:color="auto" w:fill="FFFFFF"/>
              </w:rPr>
              <w:lastRenderedPageBreak/>
              <w:t>T307</w:t>
            </w:r>
          </w:p>
        </w:tc>
        <w:tc>
          <w:tcPr>
            <w:tcW w:w="6654" w:type="dxa"/>
          </w:tcPr>
          <w:p w14:paraId="753AA4F7" w14:textId="77777777" w:rsidR="00141A88" w:rsidRPr="00654988" w:rsidRDefault="00141A88" w:rsidP="00184266">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4754555A" w14:textId="77777777" w:rsidTr="00244380">
        <w:tc>
          <w:tcPr>
            <w:tcW w:w="2980" w:type="dxa"/>
            <w:gridSpan w:val="2"/>
          </w:tcPr>
          <w:p w14:paraId="18D2F5AF" w14:textId="77777777" w:rsidR="00141A88" w:rsidRPr="00654988" w:rsidRDefault="00141A88" w:rsidP="00184266">
            <w:pPr>
              <w:rPr>
                <w:rFonts w:ascii="Arial" w:hAnsi="Arial" w:cs="Arial"/>
                <w:sz w:val="20"/>
                <w:szCs w:val="20"/>
                <w:shd w:val="clear" w:color="auto" w:fill="FFFFFF"/>
              </w:rPr>
            </w:pPr>
            <w:r w:rsidRPr="00654988">
              <w:rPr>
                <w:rFonts w:ascii="Arial" w:hAnsi="Arial" w:cs="Arial"/>
                <w:sz w:val="20"/>
                <w:szCs w:val="20"/>
                <w:shd w:val="clear" w:color="auto" w:fill="FFFFFF"/>
              </w:rPr>
              <w:t>T310</w:t>
            </w:r>
          </w:p>
        </w:tc>
        <w:tc>
          <w:tcPr>
            <w:tcW w:w="6654" w:type="dxa"/>
          </w:tcPr>
          <w:p w14:paraId="7027F0F8" w14:textId="77777777" w:rsidR="00141A88" w:rsidRPr="00654988" w:rsidRDefault="00141A88" w:rsidP="00184266">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329C1B98" w14:textId="77777777" w:rsidTr="00244380">
        <w:tc>
          <w:tcPr>
            <w:tcW w:w="2980" w:type="dxa"/>
            <w:gridSpan w:val="2"/>
          </w:tcPr>
          <w:p w14:paraId="095B2FE5" w14:textId="77777777" w:rsidR="00141A88" w:rsidRPr="00654988" w:rsidRDefault="00141A88" w:rsidP="00184266">
            <w:pPr>
              <w:rPr>
                <w:rFonts w:ascii="Arial" w:hAnsi="Arial" w:cs="Arial"/>
                <w:sz w:val="20"/>
                <w:szCs w:val="20"/>
                <w:shd w:val="clear" w:color="auto" w:fill="FFFFFF"/>
              </w:rPr>
            </w:pPr>
            <w:r w:rsidRPr="00654988">
              <w:rPr>
                <w:rFonts w:ascii="Arial" w:hAnsi="Arial" w:cs="Arial"/>
                <w:sz w:val="20"/>
                <w:szCs w:val="20"/>
                <w:shd w:val="clear" w:color="auto" w:fill="FFFFFF"/>
              </w:rPr>
              <w:t>S313</w:t>
            </w:r>
          </w:p>
        </w:tc>
        <w:tc>
          <w:tcPr>
            <w:tcW w:w="6654" w:type="dxa"/>
          </w:tcPr>
          <w:p w14:paraId="0A4921A3" w14:textId="77777777" w:rsidR="00141A88" w:rsidRPr="00654988" w:rsidRDefault="00141A88" w:rsidP="00184266">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32F65261" w14:textId="77777777" w:rsidTr="00244380">
        <w:tc>
          <w:tcPr>
            <w:tcW w:w="2980" w:type="dxa"/>
            <w:gridSpan w:val="2"/>
          </w:tcPr>
          <w:p w14:paraId="29DB6498" w14:textId="77777777" w:rsidR="00141A88" w:rsidRPr="00654988" w:rsidRDefault="00141A88" w:rsidP="00184266">
            <w:pPr>
              <w:rPr>
                <w:rFonts w:ascii="Arial" w:hAnsi="Arial" w:cs="Arial"/>
                <w:sz w:val="20"/>
                <w:szCs w:val="20"/>
                <w:shd w:val="clear" w:color="auto" w:fill="FFFFFF"/>
              </w:rPr>
            </w:pPr>
            <w:r w:rsidRPr="00654988">
              <w:rPr>
                <w:rFonts w:ascii="Arial" w:hAnsi="Arial" w:cs="Arial"/>
                <w:sz w:val="20"/>
                <w:szCs w:val="20"/>
                <w:shd w:val="clear" w:color="auto" w:fill="FFFFFF"/>
              </w:rPr>
              <w:t>S320</w:t>
            </w:r>
          </w:p>
        </w:tc>
        <w:tc>
          <w:tcPr>
            <w:tcW w:w="6654" w:type="dxa"/>
          </w:tcPr>
          <w:p w14:paraId="60AEF4E8" w14:textId="77777777" w:rsidR="00141A88" w:rsidRPr="00654988" w:rsidRDefault="00141A88" w:rsidP="00184266">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77E1BA34" w14:textId="77777777" w:rsidTr="00244380">
        <w:tc>
          <w:tcPr>
            <w:tcW w:w="2980" w:type="dxa"/>
            <w:gridSpan w:val="2"/>
          </w:tcPr>
          <w:p w14:paraId="2EC334DF" w14:textId="77777777" w:rsidR="00141A88" w:rsidRPr="00654988" w:rsidRDefault="00141A88" w:rsidP="00366CF2">
            <w:pPr>
              <w:rPr>
                <w:rFonts w:ascii="Arial" w:hAnsi="Arial" w:cs="Arial"/>
                <w:sz w:val="20"/>
                <w:szCs w:val="20"/>
                <w:shd w:val="clear" w:color="auto" w:fill="FFFFFF"/>
              </w:rPr>
            </w:pPr>
            <w:r w:rsidRPr="00654988">
              <w:rPr>
                <w:rFonts w:ascii="Arial" w:hAnsi="Arial" w:cs="Arial"/>
                <w:sz w:val="20"/>
                <w:szCs w:val="20"/>
                <w:shd w:val="clear" w:color="auto" w:fill="FFFFFF"/>
              </w:rPr>
              <w:t>S360</w:t>
            </w:r>
          </w:p>
        </w:tc>
        <w:tc>
          <w:tcPr>
            <w:tcW w:w="6654" w:type="dxa"/>
          </w:tcPr>
          <w:p w14:paraId="11D01C7E" w14:textId="77777777" w:rsidR="00141A88" w:rsidRPr="00654988" w:rsidRDefault="00141A88" w:rsidP="00366CF2">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7E239D" w:rsidRPr="00654988" w14:paraId="12A6A668" w14:textId="77777777" w:rsidTr="00244380">
        <w:trPr>
          <w:gridAfter w:val="1"/>
          <w:wAfter w:w="6654" w:type="dxa"/>
        </w:trPr>
        <w:tc>
          <w:tcPr>
            <w:tcW w:w="2980" w:type="dxa"/>
            <w:gridSpan w:val="2"/>
          </w:tcPr>
          <w:p w14:paraId="29B15215" w14:textId="77777777" w:rsidR="007E239D" w:rsidRPr="00654988" w:rsidRDefault="007E239D" w:rsidP="00184266">
            <w:pPr>
              <w:rPr>
                <w:rFonts w:ascii="Arial" w:hAnsi="Arial" w:cs="Arial"/>
                <w:shd w:val="clear" w:color="auto" w:fill="FFFFFF"/>
              </w:rPr>
            </w:pPr>
            <w:r w:rsidRPr="00654988">
              <w:rPr>
                <w:rFonts w:ascii="Arial" w:hAnsi="Arial" w:cs="Arial"/>
                <w:b/>
                <w:shd w:val="clear" w:color="auto" w:fill="FFFFFF"/>
              </w:rPr>
              <w:t>FUND2</w:t>
            </w:r>
          </w:p>
        </w:tc>
      </w:tr>
      <w:tr w:rsidR="00141A88" w:rsidRPr="00654988" w14:paraId="273A4C0D" w14:textId="77777777" w:rsidTr="00244380">
        <w:tc>
          <w:tcPr>
            <w:tcW w:w="2980" w:type="dxa"/>
            <w:gridSpan w:val="2"/>
          </w:tcPr>
          <w:p w14:paraId="1E4A8ECB" w14:textId="77777777" w:rsidR="00141A88" w:rsidRPr="00654988" w:rsidRDefault="00141A88" w:rsidP="00986D98">
            <w:pPr>
              <w:rPr>
                <w:rFonts w:ascii="Arial" w:hAnsi="Arial" w:cs="Arial"/>
                <w:sz w:val="20"/>
                <w:szCs w:val="20"/>
                <w:shd w:val="clear" w:color="auto" w:fill="FFFFFF"/>
              </w:rPr>
            </w:pPr>
            <w:r w:rsidRPr="00654988">
              <w:rPr>
                <w:rFonts w:ascii="Arial" w:hAnsi="Arial" w:cs="Arial"/>
                <w:sz w:val="20"/>
                <w:szCs w:val="20"/>
                <w:shd w:val="clear" w:color="auto" w:fill="FFFFFF"/>
              </w:rPr>
              <w:t>K23</w:t>
            </w:r>
          </w:p>
        </w:tc>
        <w:tc>
          <w:tcPr>
            <w:tcW w:w="6654" w:type="dxa"/>
          </w:tcPr>
          <w:p w14:paraId="2D54BF44" w14:textId="77777777" w:rsidR="00141A88" w:rsidRPr="00654988" w:rsidRDefault="00141A88" w:rsidP="00986D98">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4B36ECAE" w14:textId="77777777" w:rsidTr="00244380">
        <w:tc>
          <w:tcPr>
            <w:tcW w:w="2980" w:type="dxa"/>
            <w:gridSpan w:val="2"/>
          </w:tcPr>
          <w:p w14:paraId="028458FB" w14:textId="77777777" w:rsidR="00141A88" w:rsidRPr="00654988" w:rsidRDefault="00141A88" w:rsidP="00986D98">
            <w:pPr>
              <w:rPr>
                <w:rFonts w:ascii="Arial" w:hAnsi="Arial" w:cs="Arial"/>
                <w:sz w:val="20"/>
                <w:szCs w:val="20"/>
                <w:shd w:val="clear" w:color="auto" w:fill="FFFFFF"/>
              </w:rPr>
            </w:pPr>
            <w:r w:rsidRPr="00654988">
              <w:rPr>
                <w:rFonts w:ascii="Arial" w:hAnsi="Arial" w:cs="Arial"/>
                <w:sz w:val="20"/>
                <w:szCs w:val="20"/>
                <w:shd w:val="clear" w:color="auto" w:fill="FFFFFF"/>
              </w:rPr>
              <w:t>K30</w:t>
            </w:r>
          </w:p>
        </w:tc>
        <w:tc>
          <w:tcPr>
            <w:tcW w:w="6654" w:type="dxa"/>
          </w:tcPr>
          <w:p w14:paraId="2A5648E3" w14:textId="77777777" w:rsidR="00141A88" w:rsidRPr="00654988" w:rsidRDefault="00141A88" w:rsidP="00986D98">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7BF52235" w14:textId="77777777" w:rsidTr="00244380">
        <w:tc>
          <w:tcPr>
            <w:tcW w:w="2980" w:type="dxa"/>
            <w:gridSpan w:val="2"/>
          </w:tcPr>
          <w:p w14:paraId="1522B33E" w14:textId="77777777" w:rsidR="00141A88" w:rsidRPr="00654988" w:rsidRDefault="00141A88" w:rsidP="00986D98">
            <w:pPr>
              <w:rPr>
                <w:rFonts w:ascii="Arial" w:hAnsi="Arial" w:cs="Arial"/>
                <w:sz w:val="20"/>
                <w:szCs w:val="20"/>
                <w:shd w:val="clear" w:color="auto" w:fill="FFFFFF"/>
              </w:rPr>
            </w:pPr>
            <w:r w:rsidRPr="00654988">
              <w:rPr>
                <w:rFonts w:ascii="Arial" w:hAnsi="Arial" w:cs="Arial"/>
                <w:sz w:val="20"/>
                <w:szCs w:val="20"/>
                <w:shd w:val="clear" w:color="auto" w:fill="FFFFFF"/>
              </w:rPr>
              <w:t>K114</w:t>
            </w:r>
          </w:p>
        </w:tc>
        <w:tc>
          <w:tcPr>
            <w:tcW w:w="6654" w:type="dxa"/>
          </w:tcPr>
          <w:p w14:paraId="6F4317CE" w14:textId="77777777" w:rsidR="00141A88" w:rsidRPr="00654988" w:rsidRDefault="00141A88" w:rsidP="00986D98">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141A88" w:rsidRPr="00654988" w14:paraId="7B0AD713" w14:textId="77777777" w:rsidTr="00244380">
        <w:tc>
          <w:tcPr>
            <w:tcW w:w="2980" w:type="dxa"/>
            <w:gridSpan w:val="2"/>
          </w:tcPr>
          <w:p w14:paraId="062E4C82" w14:textId="77777777" w:rsidR="00141A88" w:rsidRPr="00654988" w:rsidRDefault="00141A88" w:rsidP="00986D98">
            <w:pPr>
              <w:rPr>
                <w:rFonts w:ascii="Arial" w:hAnsi="Arial" w:cs="Arial"/>
                <w:sz w:val="20"/>
                <w:szCs w:val="20"/>
                <w:shd w:val="clear" w:color="auto" w:fill="FFFFFF"/>
              </w:rPr>
            </w:pPr>
            <w:r w:rsidRPr="00654988">
              <w:rPr>
                <w:rFonts w:ascii="Arial" w:hAnsi="Arial" w:cs="Arial"/>
                <w:sz w:val="20"/>
                <w:szCs w:val="20"/>
                <w:shd w:val="clear" w:color="auto" w:fill="FFFFFF"/>
              </w:rPr>
              <w:t>K121</w:t>
            </w:r>
          </w:p>
        </w:tc>
        <w:tc>
          <w:tcPr>
            <w:tcW w:w="6654" w:type="dxa"/>
          </w:tcPr>
          <w:p w14:paraId="3939D771" w14:textId="77777777" w:rsidR="00141A88" w:rsidRPr="00654988" w:rsidRDefault="00141A88" w:rsidP="00986D98">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141A88" w:rsidRPr="00654988" w14:paraId="10631C41" w14:textId="77777777" w:rsidTr="00244380">
        <w:tc>
          <w:tcPr>
            <w:tcW w:w="2980" w:type="dxa"/>
            <w:gridSpan w:val="2"/>
          </w:tcPr>
          <w:p w14:paraId="69E9E99D" w14:textId="77777777" w:rsidR="00141A88" w:rsidRPr="00654988" w:rsidRDefault="00141A88" w:rsidP="005F7537">
            <w:pPr>
              <w:rPr>
                <w:rFonts w:ascii="Arial" w:hAnsi="Arial" w:cs="Arial"/>
                <w:sz w:val="20"/>
                <w:szCs w:val="20"/>
                <w:shd w:val="clear" w:color="auto" w:fill="FFFFFF"/>
              </w:rPr>
            </w:pPr>
            <w:r w:rsidRPr="00654988">
              <w:rPr>
                <w:rFonts w:ascii="Arial" w:hAnsi="Arial" w:cs="Arial"/>
                <w:sz w:val="20"/>
                <w:szCs w:val="20"/>
                <w:shd w:val="clear" w:color="auto" w:fill="FFFFFF"/>
              </w:rPr>
              <w:t>K123</w:t>
            </w:r>
          </w:p>
        </w:tc>
        <w:tc>
          <w:tcPr>
            <w:tcW w:w="6654" w:type="dxa"/>
          </w:tcPr>
          <w:p w14:paraId="4DB413A9" w14:textId="77777777" w:rsidR="00141A88" w:rsidRPr="00654988" w:rsidRDefault="00141A88" w:rsidP="005F7537">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7E239D" w:rsidRPr="00654988" w14:paraId="35C1FE49" w14:textId="77777777" w:rsidTr="00244380">
        <w:trPr>
          <w:gridAfter w:val="1"/>
          <w:wAfter w:w="6654" w:type="dxa"/>
        </w:trPr>
        <w:tc>
          <w:tcPr>
            <w:tcW w:w="2980" w:type="dxa"/>
            <w:gridSpan w:val="2"/>
          </w:tcPr>
          <w:p w14:paraId="453FA5A1" w14:textId="77777777" w:rsidR="007E239D" w:rsidRPr="00654988" w:rsidRDefault="007E239D" w:rsidP="005F7537">
            <w:pPr>
              <w:rPr>
                <w:rFonts w:ascii="Arial" w:hAnsi="Arial" w:cs="Arial"/>
                <w:sz w:val="20"/>
                <w:szCs w:val="20"/>
                <w:shd w:val="clear" w:color="auto" w:fill="FFFFFF"/>
              </w:rPr>
            </w:pPr>
            <w:r w:rsidRPr="00654988">
              <w:rPr>
                <w:rFonts w:ascii="Arial" w:hAnsi="Arial" w:cs="Arial"/>
                <w:b/>
                <w:shd w:val="clear" w:color="auto" w:fill="FFFFFF"/>
              </w:rPr>
              <w:t>TBC17</w:t>
            </w:r>
          </w:p>
        </w:tc>
      </w:tr>
      <w:tr w:rsidR="00141A88" w:rsidRPr="00654988" w14:paraId="0B77B7B2" w14:textId="77777777" w:rsidTr="00244380">
        <w:tc>
          <w:tcPr>
            <w:tcW w:w="2980" w:type="dxa"/>
            <w:gridSpan w:val="2"/>
          </w:tcPr>
          <w:p w14:paraId="6E450677" w14:textId="77777777" w:rsidR="00141A88" w:rsidRPr="00654988" w:rsidRDefault="00141A88" w:rsidP="00AB18F1">
            <w:pPr>
              <w:rPr>
                <w:rFonts w:ascii="Arial" w:hAnsi="Arial" w:cs="Arial"/>
                <w:sz w:val="20"/>
                <w:szCs w:val="20"/>
                <w:shd w:val="clear" w:color="auto" w:fill="FFFFFF"/>
              </w:rPr>
            </w:pPr>
            <w:r w:rsidRPr="00654988">
              <w:rPr>
                <w:rFonts w:ascii="Arial" w:hAnsi="Arial" w:cs="Arial"/>
                <w:sz w:val="20"/>
                <w:szCs w:val="20"/>
                <w:shd w:val="clear" w:color="auto" w:fill="FFFFFF"/>
              </w:rPr>
              <w:t>T19</w:t>
            </w:r>
          </w:p>
        </w:tc>
        <w:tc>
          <w:tcPr>
            <w:tcW w:w="6654" w:type="dxa"/>
          </w:tcPr>
          <w:p w14:paraId="6915FC2A" w14:textId="77777777" w:rsidR="00141A88" w:rsidRPr="00654988" w:rsidRDefault="00141A88" w:rsidP="00AB18F1">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57B5CAEE" w14:textId="77777777" w:rsidTr="00244380">
        <w:tc>
          <w:tcPr>
            <w:tcW w:w="2980" w:type="dxa"/>
            <w:gridSpan w:val="2"/>
          </w:tcPr>
          <w:p w14:paraId="0ACED260" w14:textId="77777777" w:rsidR="00141A88" w:rsidRPr="00654988" w:rsidRDefault="00141A88" w:rsidP="00AB18F1">
            <w:pPr>
              <w:rPr>
                <w:rFonts w:ascii="Arial" w:hAnsi="Arial" w:cs="Arial"/>
                <w:sz w:val="20"/>
                <w:szCs w:val="20"/>
                <w:shd w:val="clear" w:color="auto" w:fill="FFFFFF"/>
              </w:rPr>
            </w:pPr>
            <w:r w:rsidRPr="00654988">
              <w:rPr>
                <w:rFonts w:ascii="Arial" w:hAnsi="Arial" w:cs="Arial"/>
                <w:sz w:val="20"/>
                <w:szCs w:val="20"/>
                <w:shd w:val="clear" w:color="auto" w:fill="FFFFFF"/>
              </w:rPr>
              <w:t>S20</w:t>
            </w:r>
          </w:p>
        </w:tc>
        <w:tc>
          <w:tcPr>
            <w:tcW w:w="6654" w:type="dxa"/>
          </w:tcPr>
          <w:p w14:paraId="3B6974E2" w14:textId="77777777" w:rsidR="00141A88" w:rsidRPr="00654988" w:rsidRDefault="00141A88" w:rsidP="00AB18F1">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4786B16E" w14:textId="77777777" w:rsidTr="00244380">
        <w:tc>
          <w:tcPr>
            <w:tcW w:w="2980" w:type="dxa"/>
            <w:gridSpan w:val="2"/>
          </w:tcPr>
          <w:p w14:paraId="7436FB94" w14:textId="77777777" w:rsidR="00141A88" w:rsidRPr="00654988" w:rsidRDefault="00141A88" w:rsidP="00AB18F1">
            <w:pPr>
              <w:rPr>
                <w:rFonts w:ascii="Arial" w:hAnsi="Arial" w:cs="Arial"/>
                <w:sz w:val="20"/>
                <w:szCs w:val="20"/>
                <w:shd w:val="clear" w:color="auto" w:fill="FFFFFF"/>
              </w:rPr>
            </w:pPr>
            <w:r w:rsidRPr="00654988">
              <w:rPr>
                <w:rFonts w:ascii="Arial" w:hAnsi="Arial" w:cs="Arial"/>
                <w:sz w:val="20"/>
                <w:szCs w:val="20"/>
                <w:shd w:val="clear" w:color="auto" w:fill="FFFFFF"/>
              </w:rPr>
              <w:t>S176</w:t>
            </w:r>
          </w:p>
        </w:tc>
        <w:tc>
          <w:tcPr>
            <w:tcW w:w="6654" w:type="dxa"/>
          </w:tcPr>
          <w:p w14:paraId="7C5E44EA" w14:textId="77777777" w:rsidR="00141A88" w:rsidRPr="00654988" w:rsidRDefault="00141A88" w:rsidP="00AB18F1">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141A88" w:rsidRPr="00654988" w14:paraId="20F6FA04" w14:textId="77777777" w:rsidTr="00244380">
        <w:tc>
          <w:tcPr>
            <w:tcW w:w="2980" w:type="dxa"/>
            <w:gridSpan w:val="2"/>
          </w:tcPr>
          <w:p w14:paraId="15519C82" w14:textId="77777777" w:rsidR="00141A88" w:rsidRPr="00654988" w:rsidRDefault="00141A88" w:rsidP="00AB18F1">
            <w:pPr>
              <w:rPr>
                <w:rFonts w:ascii="Arial" w:hAnsi="Arial" w:cs="Arial"/>
                <w:sz w:val="20"/>
                <w:szCs w:val="20"/>
                <w:shd w:val="clear" w:color="auto" w:fill="FFFFFF"/>
              </w:rPr>
            </w:pPr>
            <w:r w:rsidRPr="00654988">
              <w:rPr>
                <w:rFonts w:ascii="Arial" w:hAnsi="Arial" w:cs="Arial"/>
                <w:sz w:val="20"/>
                <w:szCs w:val="20"/>
                <w:shd w:val="clear" w:color="auto" w:fill="FFFFFF"/>
              </w:rPr>
              <w:t>K23</w:t>
            </w:r>
          </w:p>
        </w:tc>
        <w:tc>
          <w:tcPr>
            <w:tcW w:w="6654" w:type="dxa"/>
          </w:tcPr>
          <w:p w14:paraId="76EDEF01" w14:textId="77777777" w:rsidR="00141A88" w:rsidRPr="00654988" w:rsidRDefault="00141A88" w:rsidP="00AB18F1">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141A88" w:rsidRPr="00654988" w14:paraId="6E8CAE89" w14:textId="77777777" w:rsidTr="00244380">
        <w:tc>
          <w:tcPr>
            <w:tcW w:w="2980" w:type="dxa"/>
            <w:gridSpan w:val="2"/>
          </w:tcPr>
          <w:p w14:paraId="3DE240A6" w14:textId="77777777" w:rsidR="00141A88" w:rsidRPr="00654988" w:rsidRDefault="00141A88" w:rsidP="00AB18F1">
            <w:pPr>
              <w:rPr>
                <w:rFonts w:ascii="Arial" w:hAnsi="Arial" w:cs="Arial"/>
                <w:sz w:val="20"/>
                <w:szCs w:val="20"/>
                <w:shd w:val="clear" w:color="auto" w:fill="FFFFFF"/>
              </w:rPr>
            </w:pPr>
            <w:r w:rsidRPr="00654988">
              <w:rPr>
                <w:rFonts w:ascii="Arial" w:hAnsi="Arial" w:cs="Arial"/>
                <w:sz w:val="20"/>
                <w:szCs w:val="20"/>
                <w:shd w:val="clear" w:color="auto" w:fill="FFFFFF"/>
              </w:rPr>
              <w:t>K105</w:t>
            </w:r>
          </w:p>
        </w:tc>
        <w:tc>
          <w:tcPr>
            <w:tcW w:w="6654" w:type="dxa"/>
          </w:tcPr>
          <w:p w14:paraId="2BD6E7F0" w14:textId="77777777" w:rsidR="00141A88" w:rsidRPr="00654988" w:rsidRDefault="00141A88" w:rsidP="00AB18F1">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7E239D" w:rsidRPr="00654988" w14:paraId="6BDBE533" w14:textId="77777777" w:rsidTr="00244380">
        <w:tc>
          <w:tcPr>
            <w:tcW w:w="9634" w:type="dxa"/>
            <w:gridSpan w:val="3"/>
            <w:shd w:val="clear" w:color="auto" w:fill="auto"/>
          </w:tcPr>
          <w:p w14:paraId="2610C17F" w14:textId="77777777" w:rsidR="007E239D" w:rsidRPr="00654988" w:rsidRDefault="007E239D" w:rsidP="005E70AF">
            <w:pPr>
              <w:rPr>
                <w:rFonts w:ascii="Arial" w:hAnsi="Arial" w:cs="Arial"/>
                <w:b/>
                <w:shd w:val="clear" w:color="auto" w:fill="FFFFFF"/>
              </w:rPr>
            </w:pPr>
            <w:r w:rsidRPr="00654988">
              <w:rPr>
                <w:rFonts w:ascii="Arial" w:hAnsi="Arial" w:cs="Arial"/>
                <w:b/>
                <w:shd w:val="clear" w:color="auto" w:fill="FFFFFF"/>
              </w:rPr>
              <w:t>MTOR</w:t>
            </w:r>
          </w:p>
        </w:tc>
      </w:tr>
      <w:tr w:rsidR="006946FD" w:rsidRPr="00654988" w14:paraId="4234808C" w14:textId="77777777" w:rsidTr="00244380">
        <w:tc>
          <w:tcPr>
            <w:tcW w:w="2972" w:type="dxa"/>
          </w:tcPr>
          <w:p w14:paraId="6DF4BAFA" w14:textId="77777777" w:rsidR="006946FD" w:rsidRPr="00654988" w:rsidRDefault="006946FD" w:rsidP="005E70AF">
            <w:pPr>
              <w:rPr>
                <w:rFonts w:ascii="Arial" w:hAnsi="Arial" w:cs="Arial"/>
                <w:sz w:val="20"/>
                <w:szCs w:val="20"/>
                <w:shd w:val="clear" w:color="auto" w:fill="FFFFFF"/>
              </w:rPr>
            </w:pPr>
            <w:r w:rsidRPr="00654988">
              <w:rPr>
                <w:rFonts w:ascii="Arial" w:hAnsi="Arial" w:cs="Arial"/>
                <w:sz w:val="20"/>
                <w:szCs w:val="20"/>
                <w:shd w:val="clear" w:color="auto" w:fill="FFFFFF"/>
              </w:rPr>
              <w:t>S2454</w:t>
            </w:r>
          </w:p>
        </w:tc>
        <w:tc>
          <w:tcPr>
            <w:tcW w:w="6662" w:type="dxa"/>
            <w:gridSpan w:val="2"/>
          </w:tcPr>
          <w:p w14:paraId="60B606EC" w14:textId="655572C5" w:rsidR="006946FD" w:rsidRPr="00654988" w:rsidRDefault="00A073A9" w:rsidP="00A073A9">
            <w:pPr>
              <w:pStyle w:val="ListParagraph"/>
              <w:numPr>
                <w:ilvl w:val="0"/>
                <w:numId w:val="9"/>
              </w:numPr>
              <w:ind w:left="357" w:hanging="357"/>
              <w:rPr>
                <w:rFonts w:ascii="Arial" w:hAnsi="Arial" w:cs="Arial"/>
                <w:sz w:val="20"/>
                <w:szCs w:val="20"/>
                <w:shd w:val="clear" w:color="auto" w:fill="FFFFFF"/>
              </w:rPr>
            </w:pPr>
            <w:r>
              <w:rPr>
                <w:rFonts w:ascii="Arial" w:hAnsi="Arial" w:cs="Arial"/>
                <w:sz w:val="20"/>
                <w:szCs w:val="20"/>
                <w:shd w:val="clear" w:color="auto" w:fill="FFFFFF"/>
              </w:rPr>
              <w:t xml:space="preserve">Tao </w:t>
            </w:r>
            <w:r w:rsidR="00932756">
              <w:rPr>
                <w:rFonts w:ascii="Arial" w:hAnsi="Arial" w:cs="Arial"/>
                <w:sz w:val="20"/>
                <w:szCs w:val="20"/>
                <w:shd w:val="clear" w:color="auto" w:fill="FFFFFF"/>
              </w:rPr>
              <w:t>et al.</w:t>
            </w:r>
            <w:r>
              <w:rPr>
                <w:rFonts w:ascii="Arial" w:hAnsi="Arial" w:cs="Arial"/>
                <w:sz w:val="20"/>
                <w:szCs w:val="20"/>
                <w:shd w:val="clear" w:color="auto" w:fill="FFFFFF"/>
              </w:rPr>
              <w:t xml:space="preserve"> </w:t>
            </w:r>
            <w:r>
              <w:rPr>
                <w:rFonts w:ascii="Arial" w:hAnsi="Arial" w:cs="Arial"/>
                <w:sz w:val="20"/>
                <w:szCs w:val="20"/>
                <w:shd w:val="clear" w:color="auto" w:fill="FFFFFF"/>
              </w:rPr>
              <w:fldChar w:fldCharType="begin"/>
            </w:r>
            <w:r w:rsidR="008255B7">
              <w:rPr>
                <w:rFonts w:ascii="Arial" w:hAnsi="Arial" w:cs="Arial"/>
                <w:sz w:val="20"/>
                <w:szCs w:val="20"/>
                <w:shd w:val="clear" w:color="auto" w:fill="FFFFFF"/>
              </w:rPr>
              <w:instrText xml:space="preserve"> ADDIN ZOTERO_ITEM CSL_CITATION {"citationID":"a8RLcADS","properties":{"formattedCitation":"(Tao et al., 2010)","plainCitation":"(Tao et al., 2010)","noteIndex":0},"citationItems":[{"id":2726,"uris":["http://zotero.org/groups/2342045/items/4VV43AK4"],"uri":["http://zotero.org/groups/2342045/items/4VV43AK4"],"itemData":{"id":2726,"type":"article-journal","abstract":"The mammalian target of rapamycin (mTOR) is a Ser/Thr protein kinase and a major controller of cell growth. In cells, mTOR forms two distinct multiprotein complexes, mTORC1 and mTORC2. The mTORC1 complex can phosphorylate 4EBP1 and S6K1, two key regulators of translation initiation, whereas mTORC2 phosphorylates AKT1, an event required for AKT1 activation. Here, we expressed and purified human mTORC1 and mTORC2 from HEK-293 cells using FLAG-M2 affinity chromatography. Western blotting analysis using phospho-specific antibodies indicated that recombinant mTORC1 and mTORC2 exhibit distinct substrate preferences in vitro, consistent with their roles in cells. To improve our understanding of the enzymatic properties of mTOR alone and mTOR in its complex form, steady-state kinetic profiles of truncated mTOR containing the kinase domain (residues 1360−2549) and mTORC1 were determined. The results revealed that mTORC1 is catalytically less active than truncated mTOR, as evidenced by 4.7- and 3.1-fold decreases in catalytic efficiency, kcat/Km, for ATP and 4EBP1, respectively. We also found that truncated mTOR undergoes autophosphorylation through an intramolecular mechanism. Mass spectrometric analysis identified two novel mTOR autophosphorylation sites, Ser2454 and either Thr2473 or Thr2474, in addition to the previously reported Ser2481 site. Truncated mTOR and mTORC1 were completely inhibited by ATP competitive inhibitors PI103 and BEZ235 and partially inhibited by rapamycin/FKBP12 in a noncompetitive fashion toward ATP. All inhibitors tested exhibited similar inhibitory potencies between mTORC1 and truncated mTOR containing the kinase domain. Our studies presented here provide the first detailed kinetic studies of a recombinant mTOR complex.","container-title":"Biochemistry","DOI":"10.1021/bi100673c","ISSN":"0006-2960","issue":"39","journalAbbreviation":"Biochemistry","note":"publisher: American Chemical Society","page":"8488-8498","source":"ACS Publications","title":"Steady-State Kinetic and Inhibition Studies of the Mammalian Target of Rapamycin (mTOR) Kinase Domain and mTOR Complexes","volume":"49","author":[{"family":"Tao","given":"Zhihua"},{"family":"Barker","given":"John"},{"family":"Shi","given":"Stone D.-H."},{"family":"Gehring","given":"Michael"},{"family":"Sun","given":"Shaoxian"}],"issued":{"date-parts":[["2010",10,5]]}}}],"schema":"https://github.com/citation-style-language/schema/raw/master/csl-citation.json"} </w:instrText>
            </w:r>
            <w:r>
              <w:rPr>
                <w:rFonts w:ascii="Arial" w:hAnsi="Arial" w:cs="Arial"/>
                <w:sz w:val="20"/>
                <w:szCs w:val="20"/>
                <w:shd w:val="clear" w:color="auto" w:fill="FFFFFF"/>
              </w:rPr>
              <w:fldChar w:fldCharType="separate"/>
            </w:r>
            <w:r w:rsidR="008255B7" w:rsidRPr="008255B7">
              <w:rPr>
                <w:rFonts w:ascii="Arial" w:hAnsi="Arial" w:cs="Arial"/>
                <w:sz w:val="20"/>
              </w:rPr>
              <w:t>(Tao et al., 2010)</w:t>
            </w:r>
            <w:r>
              <w:rPr>
                <w:rFonts w:ascii="Arial" w:hAnsi="Arial" w:cs="Arial"/>
                <w:sz w:val="20"/>
                <w:szCs w:val="20"/>
                <w:shd w:val="clear" w:color="auto" w:fill="FFFFFF"/>
              </w:rPr>
              <w:fldChar w:fldCharType="end"/>
            </w:r>
            <w:r w:rsidR="006946FD" w:rsidRPr="00654988">
              <w:rPr>
                <w:rFonts w:ascii="Arial" w:hAnsi="Arial" w:cs="Arial"/>
                <w:sz w:val="20"/>
                <w:szCs w:val="20"/>
                <w:shd w:val="clear" w:color="auto" w:fill="FFFFFF"/>
              </w:rPr>
              <w:t xml:space="preserve"> report</w:t>
            </w:r>
            <w:r w:rsidR="004D28AF" w:rsidRPr="00654988">
              <w:rPr>
                <w:rFonts w:ascii="Arial" w:hAnsi="Arial" w:cs="Arial"/>
                <w:sz w:val="20"/>
                <w:szCs w:val="20"/>
                <w:shd w:val="clear" w:color="auto" w:fill="FFFFFF"/>
              </w:rPr>
              <w:t xml:space="preserve">ed </w:t>
            </w:r>
            <w:r w:rsidR="00A3633C" w:rsidRPr="00654988">
              <w:rPr>
                <w:rFonts w:ascii="Arial" w:hAnsi="Arial" w:cs="Arial"/>
                <w:sz w:val="20"/>
                <w:szCs w:val="20"/>
                <w:shd w:val="clear" w:color="auto" w:fill="FFFFFF"/>
              </w:rPr>
              <w:t>auto</w:t>
            </w:r>
            <w:r w:rsidR="006946FD" w:rsidRPr="00654988">
              <w:rPr>
                <w:rFonts w:ascii="Arial" w:hAnsi="Arial" w:cs="Arial"/>
                <w:sz w:val="20"/>
                <w:szCs w:val="20"/>
                <w:shd w:val="clear" w:color="auto" w:fill="FFFFFF"/>
              </w:rPr>
              <w:t xml:space="preserve">phosphorylation </w:t>
            </w:r>
            <w:r w:rsidR="008D2871">
              <w:rPr>
                <w:rFonts w:ascii="Arial" w:hAnsi="Arial" w:cs="Arial"/>
                <w:sz w:val="20"/>
                <w:szCs w:val="20"/>
                <w:shd w:val="clear" w:color="auto" w:fill="FFFFFF"/>
              </w:rPr>
              <w:t>at</w:t>
            </w:r>
            <w:r w:rsidR="006946FD" w:rsidRPr="00654988">
              <w:rPr>
                <w:rFonts w:ascii="Arial" w:hAnsi="Arial" w:cs="Arial"/>
                <w:sz w:val="20"/>
                <w:szCs w:val="20"/>
                <w:shd w:val="clear" w:color="auto" w:fill="FFFFFF"/>
              </w:rPr>
              <w:t xml:space="preserve"> </w:t>
            </w:r>
            <w:r w:rsidR="00A3633C" w:rsidRPr="00654988">
              <w:rPr>
                <w:rFonts w:ascii="Arial" w:hAnsi="Arial" w:cs="Arial"/>
                <w:sz w:val="20"/>
                <w:szCs w:val="20"/>
                <w:shd w:val="clear" w:color="auto" w:fill="FFFFFF"/>
              </w:rPr>
              <w:t xml:space="preserve">this </w:t>
            </w:r>
            <w:r w:rsidR="008D2871">
              <w:rPr>
                <w:rFonts w:ascii="Arial" w:hAnsi="Arial" w:cs="Arial"/>
                <w:sz w:val="20"/>
                <w:szCs w:val="20"/>
                <w:shd w:val="clear" w:color="auto" w:fill="FFFFFF"/>
              </w:rPr>
              <w:t>site that</w:t>
            </w:r>
            <w:r w:rsidR="00A3633C" w:rsidRPr="00654988">
              <w:rPr>
                <w:rFonts w:ascii="Arial" w:hAnsi="Arial" w:cs="Arial"/>
                <w:sz w:val="20"/>
                <w:szCs w:val="20"/>
                <w:shd w:val="clear" w:color="auto" w:fill="FFFFFF"/>
              </w:rPr>
              <w:t xml:space="preserve"> is important for mTOR function</w:t>
            </w:r>
            <w:r w:rsidR="006946FD" w:rsidRPr="00654988">
              <w:rPr>
                <w:rFonts w:ascii="Arial" w:hAnsi="Arial" w:cs="Arial"/>
                <w:sz w:val="20"/>
                <w:szCs w:val="20"/>
                <w:shd w:val="clear" w:color="auto" w:fill="FFFFFF"/>
              </w:rPr>
              <w:t xml:space="preserve"> </w:t>
            </w:r>
          </w:p>
        </w:tc>
      </w:tr>
      <w:tr w:rsidR="006946FD" w:rsidRPr="00654988" w14:paraId="5007D88B" w14:textId="77777777" w:rsidTr="00244380">
        <w:tc>
          <w:tcPr>
            <w:tcW w:w="2972" w:type="dxa"/>
          </w:tcPr>
          <w:p w14:paraId="73345B84" w14:textId="77777777" w:rsidR="006946FD" w:rsidRPr="00654988" w:rsidRDefault="006946FD" w:rsidP="00196AFC">
            <w:pPr>
              <w:rPr>
                <w:rFonts w:ascii="Arial" w:hAnsi="Arial" w:cs="Arial"/>
                <w:sz w:val="20"/>
                <w:szCs w:val="20"/>
                <w:shd w:val="clear" w:color="auto" w:fill="FFFFFF"/>
              </w:rPr>
            </w:pPr>
            <w:r w:rsidRPr="00654988">
              <w:rPr>
                <w:rFonts w:ascii="Arial" w:hAnsi="Arial" w:cs="Arial"/>
                <w:sz w:val="20"/>
                <w:szCs w:val="20"/>
                <w:shd w:val="clear" w:color="auto" w:fill="FFFFFF"/>
              </w:rPr>
              <w:t>K1218</w:t>
            </w:r>
          </w:p>
        </w:tc>
        <w:tc>
          <w:tcPr>
            <w:tcW w:w="6662" w:type="dxa"/>
            <w:gridSpan w:val="2"/>
          </w:tcPr>
          <w:p w14:paraId="3AA7BCEE" w14:textId="77777777" w:rsidR="006946FD" w:rsidRPr="00654988" w:rsidRDefault="006946FD" w:rsidP="00196AFC">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3751EB69" w14:textId="77777777" w:rsidTr="00244380">
        <w:trPr>
          <w:trHeight w:val="77"/>
        </w:trPr>
        <w:tc>
          <w:tcPr>
            <w:tcW w:w="2972" w:type="dxa"/>
          </w:tcPr>
          <w:p w14:paraId="580B1D6B" w14:textId="77777777" w:rsidR="006946FD" w:rsidRPr="00654988" w:rsidRDefault="006946FD" w:rsidP="005E70AF">
            <w:pPr>
              <w:rPr>
                <w:rFonts w:ascii="Arial" w:hAnsi="Arial" w:cs="Arial"/>
                <w:spacing w:val="10"/>
                <w:sz w:val="20"/>
                <w:szCs w:val="20"/>
              </w:rPr>
            </w:pPr>
            <w:r w:rsidRPr="00654988">
              <w:rPr>
                <w:rFonts w:ascii="Arial" w:hAnsi="Arial" w:cs="Arial"/>
                <w:b/>
                <w:shd w:val="clear" w:color="auto" w:fill="FFFFFF"/>
              </w:rPr>
              <w:t>ULK2</w:t>
            </w:r>
          </w:p>
        </w:tc>
        <w:tc>
          <w:tcPr>
            <w:tcW w:w="6662" w:type="dxa"/>
            <w:gridSpan w:val="2"/>
          </w:tcPr>
          <w:p w14:paraId="3D74724E" w14:textId="77777777" w:rsidR="006946FD" w:rsidRPr="00654988" w:rsidRDefault="006946FD" w:rsidP="005E70AF">
            <w:pPr>
              <w:rPr>
                <w:rFonts w:ascii="Arial" w:hAnsi="Arial" w:cs="Arial"/>
                <w:spacing w:val="10"/>
                <w:sz w:val="20"/>
                <w:szCs w:val="20"/>
              </w:rPr>
            </w:pPr>
          </w:p>
        </w:tc>
      </w:tr>
      <w:tr w:rsidR="006946FD" w:rsidRPr="00654988" w14:paraId="4CC080C1" w14:textId="77777777" w:rsidTr="00244380">
        <w:tc>
          <w:tcPr>
            <w:tcW w:w="2972" w:type="dxa"/>
          </w:tcPr>
          <w:p w14:paraId="5CC0E326" w14:textId="77777777" w:rsidR="006946FD" w:rsidRPr="00654988" w:rsidRDefault="006946FD" w:rsidP="00196AFC">
            <w:pPr>
              <w:rPr>
                <w:rFonts w:ascii="Arial" w:hAnsi="Arial" w:cs="Arial"/>
                <w:sz w:val="20"/>
                <w:szCs w:val="20"/>
                <w:shd w:val="clear" w:color="auto" w:fill="FFFFFF"/>
              </w:rPr>
            </w:pPr>
            <w:r w:rsidRPr="00654988">
              <w:rPr>
                <w:rFonts w:ascii="Arial" w:hAnsi="Arial" w:cs="Arial"/>
                <w:sz w:val="20"/>
                <w:szCs w:val="20"/>
                <w:shd w:val="clear" w:color="auto" w:fill="FFFFFF"/>
              </w:rPr>
              <w:t>S430</w:t>
            </w:r>
          </w:p>
        </w:tc>
        <w:tc>
          <w:tcPr>
            <w:tcW w:w="6662" w:type="dxa"/>
            <w:gridSpan w:val="2"/>
          </w:tcPr>
          <w:p w14:paraId="6ED717FF" w14:textId="77777777" w:rsidR="006946FD" w:rsidRPr="00654988" w:rsidRDefault="006946FD" w:rsidP="00196AFC">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0E640876" w14:textId="77777777" w:rsidTr="00244380">
        <w:tc>
          <w:tcPr>
            <w:tcW w:w="2972" w:type="dxa"/>
          </w:tcPr>
          <w:p w14:paraId="10185457" w14:textId="77777777" w:rsidR="006946FD" w:rsidRPr="00654988" w:rsidRDefault="006946FD" w:rsidP="00196AFC">
            <w:pPr>
              <w:rPr>
                <w:rFonts w:ascii="Arial" w:hAnsi="Arial" w:cs="Arial"/>
                <w:sz w:val="20"/>
                <w:szCs w:val="20"/>
                <w:shd w:val="clear" w:color="auto" w:fill="FFFFFF"/>
              </w:rPr>
            </w:pPr>
            <w:r w:rsidRPr="00654988">
              <w:rPr>
                <w:rFonts w:ascii="Arial" w:hAnsi="Arial" w:cs="Arial"/>
                <w:sz w:val="20"/>
                <w:szCs w:val="20"/>
                <w:shd w:val="clear" w:color="auto" w:fill="FFFFFF"/>
              </w:rPr>
              <w:t>T531</w:t>
            </w:r>
          </w:p>
        </w:tc>
        <w:tc>
          <w:tcPr>
            <w:tcW w:w="6662" w:type="dxa"/>
            <w:gridSpan w:val="2"/>
          </w:tcPr>
          <w:p w14:paraId="10685A7C" w14:textId="77777777" w:rsidR="006946FD" w:rsidRPr="00654988" w:rsidRDefault="006946FD" w:rsidP="00196AFC">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63BE15EE" w14:textId="77777777" w:rsidTr="00244380">
        <w:tc>
          <w:tcPr>
            <w:tcW w:w="2972" w:type="dxa"/>
          </w:tcPr>
          <w:p w14:paraId="2EA5604C" w14:textId="77777777" w:rsidR="006946FD" w:rsidRPr="00654988" w:rsidRDefault="006946FD" w:rsidP="00196AFC">
            <w:pPr>
              <w:rPr>
                <w:rFonts w:ascii="Arial" w:hAnsi="Arial" w:cs="Arial"/>
                <w:sz w:val="20"/>
                <w:szCs w:val="20"/>
                <w:shd w:val="clear" w:color="auto" w:fill="FFFFFF"/>
              </w:rPr>
            </w:pPr>
            <w:r w:rsidRPr="00654988">
              <w:rPr>
                <w:rFonts w:ascii="Arial" w:hAnsi="Arial" w:cs="Arial"/>
                <w:sz w:val="20"/>
                <w:szCs w:val="20"/>
                <w:shd w:val="clear" w:color="auto" w:fill="FFFFFF"/>
              </w:rPr>
              <w:t>S600</w:t>
            </w:r>
          </w:p>
        </w:tc>
        <w:tc>
          <w:tcPr>
            <w:tcW w:w="6662" w:type="dxa"/>
            <w:gridSpan w:val="2"/>
          </w:tcPr>
          <w:p w14:paraId="196C1DC0" w14:textId="77777777" w:rsidR="006946FD" w:rsidRPr="00654988" w:rsidRDefault="006946FD" w:rsidP="00196AFC">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7E239D" w:rsidRPr="00654988" w14:paraId="0345E7A9" w14:textId="77777777" w:rsidTr="00244380">
        <w:tc>
          <w:tcPr>
            <w:tcW w:w="9634" w:type="dxa"/>
            <w:gridSpan w:val="3"/>
          </w:tcPr>
          <w:p w14:paraId="0E5C3ABC" w14:textId="77777777" w:rsidR="007E239D" w:rsidRPr="00654988" w:rsidRDefault="007E239D" w:rsidP="00196AFC">
            <w:pPr>
              <w:rPr>
                <w:rFonts w:ascii="Arial" w:hAnsi="Arial" w:cs="Arial"/>
                <w:spacing w:val="10"/>
                <w:sz w:val="20"/>
                <w:szCs w:val="20"/>
              </w:rPr>
            </w:pPr>
            <w:r w:rsidRPr="00654988">
              <w:rPr>
                <w:rFonts w:ascii="Arial" w:hAnsi="Arial" w:cs="Arial"/>
                <w:b/>
                <w:shd w:val="clear" w:color="auto" w:fill="FFFFFF"/>
              </w:rPr>
              <w:t>ATGA1/ATG101</w:t>
            </w:r>
          </w:p>
        </w:tc>
      </w:tr>
      <w:tr w:rsidR="006946FD" w:rsidRPr="00654988" w14:paraId="5C617018" w14:textId="77777777" w:rsidTr="00244380">
        <w:tc>
          <w:tcPr>
            <w:tcW w:w="2972" w:type="dxa"/>
          </w:tcPr>
          <w:p w14:paraId="2BD4FC10" w14:textId="77777777" w:rsidR="006946FD" w:rsidRPr="00654988" w:rsidRDefault="006946FD" w:rsidP="00196AFC">
            <w:pPr>
              <w:rPr>
                <w:rFonts w:ascii="Arial" w:hAnsi="Arial" w:cs="Arial"/>
                <w:sz w:val="20"/>
                <w:szCs w:val="20"/>
                <w:shd w:val="clear" w:color="auto" w:fill="FFFFFF"/>
              </w:rPr>
            </w:pPr>
            <w:r w:rsidRPr="00654988">
              <w:rPr>
                <w:rFonts w:ascii="Arial" w:hAnsi="Arial" w:cs="Arial"/>
                <w:sz w:val="20"/>
                <w:szCs w:val="20"/>
                <w:shd w:val="clear" w:color="auto" w:fill="FFFFFF"/>
              </w:rPr>
              <w:t>No sites reported</w:t>
            </w:r>
          </w:p>
        </w:tc>
        <w:tc>
          <w:tcPr>
            <w:tcW w:w="6662" w:type="dxa"/>
            <w:gridSpan w:val="2"/>
          </w:tcPr>
          <w:p w14:paraId="24D6B819" w14:textId="77777777" w:rsidR="006946FD" w:rsidRPr="00654988" w:rsidRDefault="006946FD" w:rsidP="00196AFC">
            <w:pPr>
              <w:pStyle w:val="ListParagraph"/>
              <w:ind w:left="357"/>
              <w:rPr>
                <w:rFonts w:ascii="Arial" w:hAnsi="Arial" w:cs="Arial"/>
                <w:sz w:val="20"/>
                <w:szCs w:val="20"/>
                <w:shd w:val="clear" w:color="auto" w:fill="FFFFFF"/>
              </w:rPr>
            </w:pPr>
          </w:p>
        </w:tc>
      </w:tr>
      <w:tr w:rsidR="007E239D" w:rsidRPr="00654988" w14:paraId="6DC1E55F" w14:textId="77777777" w:rsidTr="00244380">
        <w:tc>
          <w:tcPr>
            <w:tcW w:w="9634" w:type="dxa"/>
            <w:gridSpan w:val="3"/>
          </w:tcPr>
          <w:p w14:paraId="211640D5" w14:textId="77777777" w:rsidR="007E239D" w:rsidRPr="00654988" w:rsidRDefault="007E239D" w:rsidP="00196AFC">
            <w:pPr>
              <w:rPr>
                <w:rFonts w:ascii="Arial" w:hAnsi="Arial" w:cs="Arial"/>
                <w:spacing w:val="10"/>
                <w:sz w:val="20"/>
                <w:szCs w:val="20"/>
              </w:rPr>
            </w:pPr>
            <w:r w:rsidRPr="00654988">
              <w:rPr>
                <w:rFonts w:ascii="Arial" w:hAnsi="Arial" w:cs="Arial"/>
                <w:b/>
                <w:shd w:val="clear" w:color="auto" w:fill="FFFFFF"/>
              </w:rPr>
              <w:t>RBCC1/FIP200</w:t>
            </w:r>
          </w:p>
        </w:tc>
      </w:tr>
      <w:tr w:rsidR="006946FD" w:rsidRPr="00654988" w14:paraId="0284CF65" w14:textId="77777777" w:rsidTr="00244380">
        <w:tc>
          <w:tcPr>
            <w:tcW w:w="2972" w:type="dxa"/>
          </w:tcPr>
          <w:p w14:paraId="42895DFB" w14:textId="77777777" w:rsidR="006946FD" w:rsidRPr="00654988" w:rsidRDefault="006946FD" w:rsidP="00141A88">
            <w:pPr>
              <w:rPr>
                <w:rFonts w:ascii="Arial" w:hAnsi="Arial" w:cs="Arial"/>
                <w:sz w:val="20"/>
                <w:szCs w:val="20"/>
                <w:shd w:val="clear" w:color="auto" w:fill="FFFFFF"/>
              </w:rPr>
            </w:pPr>
            <w:r w:rsidRPr="00654988">
              <w:rPr>
                <w:rFonts w:ascii="Arial" w:hAnsi="Arial" w:cs="Arial"/>
                <w:sz w:val="20"/>
                <w:szCs w:val="20"/>
                <w:shd w:val="clear" w:color="auto" w:fill="FFFFFF"/>
              </w:rPr>
              <w:t>S222</w:t>
            </w:r>
          </w:p>
        </w:tc>
        <w:tc>
          <w:tcPr>
            <w:tcW w:w="6662" w:type="dxa"/>
            <w:gridSpan w:val="2"/>
          </w:tcPr>
          <w:p w14:paraId="2AE73263" w14:textId="77777777" w:rsidR="006946FD" w:rsidRPr="00654988" w:rsidRDefault="006946FD" w:rsidP="00141A88">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0F48F772" w14:textId="77777777" w:rsidTr="00244380">
        <w:tc>
          <w:tcPr>
            <w:tcW w:w="2972" w:type="dxa"/>
          </w:tcPr>
          <w:p w14:paraId="3C14F77C" w14:textId="77777777" w:rsidR="006946FD" w:rsidRPr="00654988" w:rsidRDefault="006946FD" w:rsidP="00141A88">
            <w:pPr>
              <w:rPr>
                <w:rFonts w:ascii="Arial" w:hAnsi="Arial" w:cs="Arial"/>
                <w:sz w:val="20"/>
                <w:szCs w:val="20"/>
                <w:shd w:val="clear" w:color="auto" w:fill="FFFFFF"/>
              </w:rPr>
            </w:pPr>
            <w:r w:rsidRPr="00654988">
              <w:rPr>
                <w:rFonts w:ascii="Arial" w:hAnsi="Arial" w:cs="Arial"/>
                <w:sz w:val="20"/>
                <w:szCs w:val="20"/>
                <w:shd w:val="clear" w:color="auto" w:fill="FFFFFF"/>
              </w:rPr>
              <w:t>S237</w:t>
            </w:r>
          </w:p>
        </w:tc>
        <w:tc>
          <w:tcPr>
            <w:tcW w:w="6662" w:type="dxa"/>
            <w:gridSpan w:val="2"/>
          </w:tcPr>
          <w:p w14:paraId="0B6726D2" w14:textId="77777777" w:rsidR="006946FD" w:rsidRPr="00654988" w:rsidRDefault="006946FD" w:rsidP="00141A88">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4C09864B" w14:textId="77777777" w:rsidTr="00244380">
        <w:tc>
          <w:tcPr>
            <w:tcW w:w="2972" w:type="dxa"/>
          </w:tcPr>
          <w:p w14:paraId="7D4989E1" w14:textId="77777777" w:rsidR="006946FD" w:rsidRPr="00654988" w:rsidRDefault="006946FD" w:rsidP="00141A88">
            <w:pPr>
              <w:rPr>
                <w:rFonts w:ascii="Arial" w:hAnsi="Arial" w:cs="Arial"/>
                <w:sz w:val="20"/>
                <w:szCs w:val="20"/>
                <w:shd w:val="clear" w:color="auto" w:fill="FFFFFF"/>
              </w:rPr>
            </w:pPr>
            <w:r w:rsidRPr="00654988">
              <w:rPr>
                <w:rFonts w:ascii="Arial" w:hAnsi="Arial" w:cs="Arial"/>
                <w:sz w:val="20"/>
                <w:szCs w:val="20"/>
                <w:shd w:val="clear" w:color="auto" w:fill="FFFFFF"/>
              </w:rPr>
              <w:t>T238</w:t>
            </w:r>
          </w:p>
        </w:tc>
        <w:tc>
          <w:tcPr>
            <w:tcW w:w="6662" w:type="dxa"/>
            <w:gridSpan w:val="2"/>
          </w:tcPr>
          <w:p w14:paraId="093B8928" w14:textId="77777777" w:rsidR="006946FD" w:rsidRPr="00654988" w:rsidRDefault="006946FD" w:rsidP="00141A88">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06CC0802" w14:textId="77777777" w:rsidTr="00244380">
        <w:tc>
          <w:tcPr>
            <w:tcW w:w="2972" w:type="dxa"/>
          </w:tcPr>
          <w:p w14:paraId="2471BF05" w14:textId="77777777" w:rsidR="006946FD" w:rsidRPr="00654988" w:rsidRDefault="006946FD" w:rsidP="00141A88">
            <w:pPr>
              <w:rPr>
                <w:rFonts w:ascii="Arial" w:hAnsi="Arial" w:cs="Arial"/>
                <w:sz w:val="20"/>
                <w:szCs w:val="20"/>
                <w:shd w:val="clear" w:color="auto" w:fill="FFFFFF"/>
              </w:rPr>
            </w:pPr>
            <w:r w:rsidRPr="00654988">
              <w:rPr>
                <w:rFonts w:ascii="Arial" w:hAnsi="Arial" w:cs="Arial"/>
                <w:sz w:val="20"/>
                <w:szCs w:val="20"/>
                <w:shd w:val="clear" w:color="auto" w:fill="FFFFFF"/>
              </w:rPr>
              <w:t>S243</w:t>
            </w:r>
          </w:p>
        </w:tc>
        <w:tc>
          <w:tcPr>
            <w:tcW w:w="6662" w:type="dxa"/>
            <w:gridSpan w:val="2"/>
          </w:tcPr>
          <w:p w14:paraId="3AB9D924" w14:textId="77777777" w:rsidR="006946FD" w:rsidRPr="00654988" w:rsidRDefault="006946FD" w:rsidP="00141A88">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4A0466F3" w14:textId="77777777" w:rsidTr="00244380">
        <w:tc>
          <w:tcPr>
            <w:tcW w:w="2972" w:type="dxa"/>
          </w:tcPr>
          <w:p w14:paraId="5C5BE49B" w14:textId="77777777" w:rsidR="006946FD" w:rsidRPr="00654988" w:rsidRDefault="006946FD" w:rsidP="00141A88">
            <w:pPr>
              <w:rPr>
                <w:rFonts w:ascii="Arial" w:hAnsi="Arial" w:cs="Arial"/>
                <w:sz w:val="20"/>
                <w:szCs w:val="20"/>
                <w:shd w:val="clear" w:color="auto" w:fill="FFFFFF"/>
              </w:rPr>
            </w:pPr>
            <w:r w:rsidRPr="00654988">
              <w:rPr>
                <w:rFonts w:ascii="Arial" w:hAnsi="Arial" w:cs="Arial"/>
                <w:sz w:val="20"/>
                <w:szCs w:val="20"/>
                <w:shd w:val="clear" w:color="auto" w:fill="FFFFFF"/>
              </w:rPr>
              <w:t>T252</w:t>
            </w:r>
          </w:p>
        </w:tc>
        <w:tc>
          <w:tcPr>
            <w:tcW w:w="6662" w:type="dxa"/>
            <w:gridSpan w:val="2"/>
          </w:tcPr>
          <w:p w14:paraId="4C5DEAC5" w14:textId="77777777" w:rsidR="006946FD" w:rsidRPr="00654988" w:rsidRDefault="006946FD" w:rsidP="00141A88">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512391A3" w14:textId="77777777" w:rsidTr="00244380">
        <w:tc>
          <w:tcPr>
            <w:tcW w:w="2972" w:type="dxa"/>
          </w:tcPr>
          <w:p w14:paraId="25EE5AE3" w14:textId="77777777" w:rsidR="006946FD" w:rsidRPr="00654988" w:rsidRDefault="006946FD" w:rsidP="00141A88">
            <w:pPr>
              <w:rPr>
                <w:rFonts w:ascii="Arial" w:hAnsi="Arial" w:cs="Arial"/>
                <w:sz w:val="20"/>
                <w:szCs w:val="20"/>
                <w:shd w:val="clear" w:color="auto" w:fill="FFFFFF"/>
              </w:rPr>
            </w:pPr>
            <w:r w:rsidRPr="00654988">
              <w:rPr>
                <w:rFonts w:ascii="Arial" w:hAnsi="Arial" w:cs="Arial"/>
                <w:sz w:val="20"/>
                <w:szCs w:val="20"/>
                <w:shd w:val="clear" w:color="auto" w:fill="FFFFFF"/>
              </w:rPr>
              <w:t>S253</w:t>
            </w:r>
          </w:p>
        </w:tc>
        <w:tc>
          <w:tcPr>
            <w:tcW w:w="6662" w:type="dxa"/>
            <w:gridSpan w:val="2"/>
          </w:tcPr>
          <w:p w14:paraId="44216B70" w14:textId="77777777" w:rsidR="006946FD" w:rsidRPr="00654988" w:rsidRDefault="006946FD" w:rsidP="00141A88">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046C96D6" w14:textId="77777777" w:rsidTr="00244380">
        <w:tc>
          <w:tcPr>
            <w:tcW w:w="2972" w:type="dxa"/>
          </w:tcPr>
          <w:p w14:paraId="5C96EDE9" w14:textId="77777777" w:rsidR="006946FD" w:rsidRPr="00654988" w:rsidRDefault="006946FD" w:rsidP="00141A88">
            <w:pPr>
              <w:rPr>
                <w:rFonts w:ascii="Arial" w:hAnsi="Arial" w:cs="Arial"/>
                <w:sz w:val="20"/>
                <w:szCs w:val="20"/>
                <w:shd w:val="clear" w:color="auto" w:fill="FFFFFF"/>
              </w:rPr>
            </w:pPr>
            <w:r w:rsidRPr="00654988">
              <w:rPr>
                <w:rFonts w:ascii="Arial" w:hAnsi="Arial" w:cs="Arial"/>
                <w:sz w:val="20"/>
                <w:szCs w:val="20"/>
                <w:shd w:val="clear" w:color="auto" w:fill="FFFFFF"/>
              </w:rPr>
              <w:t>S257</w:t>
            </w:r>
          </w:p>
        </w:tc>
        <w:tc>
          <w:tcPr>
            <w:tcW w:w="6662" w:type="dxa"/>
            <w:gridSpan w:val="2"/>
          </w:tcPr>
          <w:p w14:paraId="2531D95D" w14:textId="77777777" w:rsidR="006946FD" w:rsidRPr="00654988" w:rsidRDefault="006946FD" w:rsidP="00141A88">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2F18BFA4" w14:textId="77777777" w:rsidTr="00244380">
        <w:tc>
          <w:tcPr>
            <w:tcW w:w="2972" w:type="dxa"/>
          </w:tcPr>
          <w:p w14:paraId="54E33F3F" w14:textId="77777777" w:rsidR="006946FD" w:rsidRPr="00654988" w:rsidRDefault="006946FD" w:rsidP="00141A88">
            <w:pPr>
              <w:rPr>
                <w:rFonts w:ascii="Arial" w:hAnsi="Arial" w:cs="Arial"/>
                <w:sz w:val="20"/>
                <w:szCs w:val="20"/>
                <w:shd w:val="clear" w:color="auto" w:fill="FFFFFF"/>
              </w:rPr>
            </w:pPr>
            <w:r w:rsidRPr="00654988">
              <w:rPr>
                <w:rFonts w:ascii="Arial" w:hAnsi="Arial" w:cs="Arial"/>
                <w:sz w:val="20"/>
                <w:szCs w:val="20"/>
                <w:shd w:val="clear" w:color="auto" w:fill="FFFFFF"/>
              </w:rPr>
              <w:t>S261</w:t>
            </w:r>
          </w:p>
        </w:tc>
        <w:tc>
          <w:tcPr>
            <w:tcW w:w="6662" w:type="dxa"/>
            <w:gridSpan w:val="2"/>
          </w:tcPr>
          <w:p w14:paraId="2CFE33DF" w14:textId="77777777" w:rsidR="006946FD" w:rsidRPr="00654988" w:rsidRDefault="006946FD" w:rsidP="00141A88">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440275CF" w14:textId="77777777" w:rsidTr="00244380">
        <w:tc>
          <w:tcPr>
            <w:tcW w:w="2972" w:type="dxa"/>
          </w:tcPr>
          <w:p w14:paraId="637CB0F2" w14:textId="77777777" w:rsidR="006946FD" w:rsidRPr="00654988" w:rsidRDefault="006946FD" w:rsidP="00141A88">
            <w:pPr>
              <w:rPr>
                <w:rFonts w:ascii="Arial" w:hAnsi="Arial" w:cs="Arial"/>
                <w:sz w:val="20"/>
                <w:szCs w:val="20"/>
                <w:shd w:val="clear" w:color="auto" w:fill="FFFFFF"/>
              </w:rPr>
            </w:pPr>
            <w:r w:rsidRPr="00654988">
              <w:rPr>
                <w:rFonts w:ascii="Arial" w:hAnsi="Arial" w:cs="Arial"/>
                <w:sz w:val="20"/>
                <w:szCs w:val="20"/>
                <w:shd w:val="clear" w:color="auto" w:fill="FFFFFF"/>
              </w:rPr>
              <w:t>T642</w:t>
            </w:r>
          </w:p>
        </w:tc>
        <w:tc>
          <w:tcPr>
            <w:tcW w:w="6662" w:type="dxa"/>
            <w:gridSpan w:val="2"/>
          </w:tcPr>
          <w:p w14:paraId="419D20DC" w14:textId="77777777" w:rsidR="006946FD" w:rsidRPr="00654988" w:rsidRDefault="006946FD" w:rsidP="00141A88">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6946FD" w:rsidRPr="00654988" w14:paraId="2CEBB75C" w14:textId="77777777" w:rsidTr="00244380">
        <w:tc>
          <w:tcPr>
            <w:tcW w:w="2972" w:type="dxa"/>
          </w:tcPr>
          <w:p w14:paraId="2D6E5088" w14:textId="77777777" w:rsidR="006946FD" w:rsidRPr="00654988" w:rsidRDefault="006946FD" w:rsidP="00141A88">
            <w:pPr>
              <w:rPr>
                <w:rFonts w:ascii="Arial" w:hAnsi="Arial" w:cs="Arial"/>
                <w:sz w:val="20"/>
                <w:szCs w:val="20"/>
                <w:shd w:val="clear" w:color="auto" w:fill="FFFFFF"/>
              </w:rPr>
            </w:pPr>
            <w:r w:rsidRPr="00654988">
              <w:rPr>
                <w:rFonts w:ascii="Arial" w:hAnsi="Arial" w:cs="Arial"/>
                <w:sz w:val="20"/>
                <w:szCs w:val="20"/>
                <w:shd w:val="clear" w:color="auto" w:fill="FFFFFF"/>
              </w:rPr>
              <w:t>S646</w:t>
            </w:r>
          </w:p>
        </w:tc>
        <w:tc>
          <w:tcPr>
            <w:tcW w:w="6662" w:type="dxa"/>
            <w:gridSpan w:val="2"/>
          </w:tcPr>
          <w:p w14:paraId="7C142C12" w14:textId="77777777" w:rsidR="006946FD" w:rsidRPr="00654988" w:rsidRDefault="006946FD" w:rsidP="00141A88">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1DBAF06A" w14:textId="77777777" w:rsidTr="00244380">
        <w:tc>
          <w:tcPr>
            <w:tcW w:w="2972" w:type="dxa"/>
          </w:tcPr>
          <w:p w14:paraId="69E611F8" w14:textId="77777777" w:rsidR="006946FD" w:rsidRPr="00654988" w:rsidRDefault="006946FD" w:rsidP="00141A88">
            <w:pPr>
              <w:rPr>
                <w:rFonts w:ascii="Arial" w:hAnsi="Arial" w:cs="Arial"/>
                <w:sz w:val="20"/>
                <w:szCs w:val="20"/>
                <w:shd w:val="clear" w:color="auto" w:fill="FFFFFF"/>
              </w:rPr>
            </w:pPr>
            <w:r w:rsidRPr="00654988">
              <w:rPr>
                <w:rFonts w:ascii="Arial" w:hAnsi="Arial" w:cs="Arial"/>
                <w:sz w:val="20"/>
                <w:szCs w:val="20"/>
                <w:shd w:val="clear" w:color="auto" w:fill="FFFFFF"/>
              </w:rPr>
              <w:t>S649</w:t>
            </w:r>
          </w:p>
        </w:tc>
        <w:tc>
          <w:tcPr>
            <w:tcW w:w="6662" w:type="dxa"/>
            <w:gridSpan w:val="2"/>
          </w:tcPr>
          <w:p w14:paraId="3A4C5739" w14:textId="77777777" w:rsidR="006946FD" w:rsidRPr="00654988" w:rsidRDefault="006946FD" w:rsidP="00141A88">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18A65061" w14:textId="77777777" w:rsidTr="00244380">
        <w:tc>
          <w:tcPr>
            <w:tcW w:w="2972" w:type="dxa"/>
          </w:tcPr>
          <w:p w14:paraId="27A5C9A8" w14:textId="77777777" w:rsidR="006946FD" w:rsidRPr="00654988" w:rsidRDefault="006946FD" w:rsidP="00141A88">
            <w:pPr>
              <w:rPr>
                <w:rFonts w:ascii="Arial" w:hAnsi="Arial" w:cs="Arial"/>
                <w:sz w:val="20"/>
                <w:szCs w:val="20"/>
                <w:shd w:val="clear" w:color="auto" w:fill="FFFFFF"/>
              </w:rPr>
            </w:pPr>
            <w:r w:rsidRPr="00654988">
              <w:rPr>
                <w:rFonts w:ascii="Arial" w:hAnsi="Arial" w:cs="Arial"/>
                <w:sz w:val="20"/>
                <w:szCs w:val="20"/>
                <w:shd w:val="clear" w:color="auto" w:fill="FFFFFF"/>
              </w:rPr>
              <w:t>S652</w:t>
            </w:r>
          </w:p>
        </w:tc>
        <w:tc>
          <w:tcPr>
            <w:tcW w:w="6662" w:type="dxa"/>
            <w:gridSpan w:val="2"/>
          </w:tcPr>
          <w:p w14:paraId="1E35FFE2" w14:textId="77777777" w:rsidR="006946FD" w:rsidRPr="00654988" w:rsidRDefault="006946FD" w:rsidP="00141A88">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38141DB8" w14:textId="77777777" w:rsidTr="00244380">
        <w:tc>
          <w:tcPr>
            <w:tcW w:w="2972" w:type="dxa"/>
          </w:tcPr>
          <w:p w14:paraId="3F665375" w14:textId="77777777" w:rsidR="006946FD" w:rsidRPr="00654988" w:rsidRDefault="006946FD" w:rsidP="00141A88">
            <w:pPr>
              <w:rPr>
                <w:rFonts w:ascii="Arial" w:hAnsi="Arial" w:cs="Arial"/>
                <w:sz w:val="20"/>
                <w:szCs w:val="20"/>
                <w:shd w:val="clear" w:color="auto" w:fill="FFFFFF"/>
              </w:rPr>
            </w:pPr>
            <w:r w:rsidRPr="00654988">
              <w:rPr>
                <w:rFonts w:ascii="Arial" w:hAnsi="Arial" w:cs="Arial"/>
                <w:sz w:val="20"/>
                <w:szCs w:val="20"/>
                <w:shd w:val="clear" w:color="auto" w:fill="FFFFFF"/>
              </w:rPr>
              <w:t>S666</w:t>
            </w:r>
          </w:p>
        </w:tc>
        <w:tc>
          <w:tcPr>
            <w:tcW w:w="6662" w:type="dxa"/>
            <w:gridSpan w:val="2"/>
          </w:tcPr>
          <w:p w14:paraId="539C8E83" w14:textId="77777777" w:rsidR="006946FD" w:rsidRPr="00654988" w:rsidRDefault="006946FD" w:rsidP="00141A88">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7E239D" w:rsidRPr="00654988" w14:paraId="7AA2484E" w14:textId="77777777" w:rsidTr="00244380">
        <w:tc>
          <w:tcPr>
            <w:tcW w:w="9634" w:type="dxa"/>
            <w:gridSpan w:val="3"/>
          </w:tcPr>
          <w:p w14:paraId="76C4E56C" w14:textId="77777777" w:rsidR="007E239D" w:rsidRPr="00654988" w:rsidRDefault="007E239D" w:rsidP="00196AFC">
            <w:pPr>
              <w:rPr>
                <w:rFonts w:ascii="Arial" w:hAnsi="Arial" w:cs="Arial"/>
                <w:spacing w:val="10"/>
                <w:sz w:val="20"/>
                <w:szCs w:val="20"/>
              </w:rPr>
            </w:pPr>
            <w:r w:rsidRPr="00654988">
              <w:rPr>
                <w:rFonts w:ascii="Arial" w:hAnsi="Arial" w:cs="Arial"/>
                <w:b/>
                <w:shd w:val="clear" w:color="auto" w:fill="FFFFFF"/>
              </w:rPr>
              <w:t>BECN1</w:t>
            </w:r>
          </w:p>
        </w:tc>
      </w:tr>
      <w:tr w:rsidR="006946FD" w:rsidRPr="00654988" w14:paraId="1B4D0643" w14:textId="77777777" w:rsidTr="00244380">
        <w:tc>
          <w:tcPr>
            <w:tcW w:w="2972" w:type="dxa"/>
          </w:tcPr>
          <w:p w14:paraId="3EBCE414" w14:textId="77777777" w:rsidR="006946FD" w:rsidRPr="00654988" w:rsidRDefault="006946FD" w:rsidP="00196AFC">
            <w:pPr>
              <w:rPr>
                <w:rFonts w:ascii="Arial" w:hAnsi="Arial" w:cs="Arial"/>
                <w:sz w:val="20"/>
                <w:szCs w:val="20"/>
                <w:shd w:val="clear" w:color="auto" w:fill="FFFFFF"/>
              </w:rPr>
            </w:pPr>
            <w:r w:rsidRPr="00654988">
              <w:rPr>
                <w:rFonts w:ascii="Arial" w:hAnsi="Arial" w:cs="Arial"/>
                <w:sz w:val="20"/>
                <w:szCs w:val="20"/>
                <w:shd w:val="clear" w:color="auto" w:fill="FFFFFF"/>
              </w:rPr>
              <w:t>No sites reported</w:t>
            </w:r>
          </w:p>
        </w:tc>
        <w:tc>
          <w:tcPr>
            <w:tcW w:w="6662" w:type="dxa"/>
            <w:gridSpan w:val="2"/>
          </w:tcPr>
          <w:p w14:paraId="6F86A3F6" w14:textId="77777777" w:rsidR="006946FD" w:rsidRPr="00654988" w:rsidRDefault="006946FD" w:rsidP="00196AFC">
            <w:pPr>
              <w:pStyle w:val="ListParagraph"/>
              <w:ind w:left="357"/>
              <w:rPr>
                <w:rFonts w:ascii="Arial" w:hAnsi="Arial" w:cs="Arial"/>
                <w:sz w:val="20"/>
                <w:szCs w:val="20"/>
                <w:shd w:val="clear" w:color="auto" w:fill="FFFFFF"/>
              </w:rPr>
            </w:pPr>
          </w:p>
        </w:tc>
      </w:tr>
      <w:tr w:rsidR="007E239D" w:rsidRPr="00654988" w14:paraId="19EE7C65" w14:textId="77777777" w:rsidTr="00244380">
        <w:tc>
          <w:tcPr>
            <w:tcW w:w="9634" w:type="dxa"/>
            <w:gridSpan w:val="3"/>
          </w:tcPr>
          <w:p w14:paraId="74F5EF69" w14:textId="77777777" w:rsidR="007E239D" w:rsidRPr="00654988" w:rsidRDefault="007E239D" w:rsidP="00196AFC">
            <w:pPr>
              <w:rPr>
                <w:rFonts w:ascii="Arial" w:hAnsi="Arial" w:cs="Arial"/>
                <w:spacing w:val="10"/>
                <w:sz w:val="20"/>
                <w:szCs w:val="20"/>
              </w:rPr>
            </w:pPr>
            <w:r w:rsidRPr="00654988">
              <w:rPr>
                <w:rFonts w:ascii="Arial" w:hAnsi="Arial" w:cs="Arial"/>
                <w:b/>
                <w:shd w:val="clear" w:color="auto" w:fill="FFFFFF"/>
              </w:rPr>
              <w:t>BAKOR/ATG14</w:t>
            </w:r>
          </w:p>
        </w:tc>
      </w:tr>
      <w:tr w:rsidR="006946FD" w:rsidRPr="00654988" w14:paraId="245020F9" w14:textId="77777777" w:rsidTr="00244380">
        <w:tc>
          <w:tcPr>
            <w:tcW w:w="2972" w:type="dxa"/>
          </w:tcPr>
          <w:p w14:paraId="6D26DBDF" w14:textId="77777777" w:rsidR="006946FD" w:rsidRPr="00654988" w:rsidRDefault="006946FD" w:rsidP="00196AFC">
            <w:pPr>
              <w:rPr>
                <w:rFonts w:ascii="Arial" w:hAnsi="Arial" w:cs="Arial"/>
                <w:sz w:val="20"/>
                <w:szCs w:val="20"/>
                <w:shd w:val="clear" w:color="auto" w:fill="FFFFFF"/>
              </w:rPr>
            </w:pPr>
            <w:r w:rsidRPr="00654988">
              <w:rPr>
                <w:rFonts w:ascii="Arial" w:hAnsi="Arial" w:cs="Arial"/>
                <w:sz w:val="20"/>
                <w:szCs w:val="20"/>
                <w:shd w:val="clear" w:color="auto" w:fill="FFFFFF"/>
              </w:rPr>
              <w:t>No sites reported</w:t>
            </w:r>
          </w:p>
        </w:tc>
        <w:tc>
          <w:tcPr>
            <w:tcW w:w="6662" w:type="dxa"/>
            <w:gridSpan w:val="2"/>
          </w:tcPr>
          <w:p w14:paraId="06CDE829" w14:textId="77777777" w:rsidR="006946FD" w:rsidRPr="00654988" w:rsidRDefault="006946FD" w:rsidP="00196AFC">
            <w:pPr>
              <w:pStyle w:val="ListParagraph"/>
              <w:ind w:left="357"/>
              <w:rPr>
                <w:rFonts w:ascii="Arial" w:hAnsi="Arial" w:cs="Arial"/>
                <w:sz w:val="20"/>
                <w:szCs w:val="20"/>
                <w:shd w:val="clear" w:color="auto" w:fill="FFFFFF"/>
              </w:rPr>
            </w:pPr>
          </w:p>
        </w:tc>
      </w:tr>
      <w:tr w:rsidR="007E239D" w:rsidRPr="00654988" w14:paraId="74B86996" w14:textId="77777777" w:rsidTr="00244380">
        <w:tc>
          <w:tcPr>
            <w:tcW w:w="9634" w:type="dxa"/>
            <w:gridSpan w:val="3"/>
          </w:tcPr>
          <w:p w14:paraId="310DAD26" w14:textId="77777777" w:rsidR="007E239D" w:rsidRPr="00654988" w:rsidRDefault="007E239D" w:rsidP="00196AFC">
            <w:pPr>
              <w:rPr>
                <w:rFonts w:ascii="Arial" w:hAnsi="Arial" w:cs="Arial"/>
                <w:spacing w:val="10"/>
                <w:sz w:val="20"/>
                <w:szCs w:val="20"/>
              </w:rPr>
            </w:pPr>
            <w:r w:rsidRPr="00654988">
              <w:rPr>
                <w:rFonts w:ascii="Arial" w:hAnsi="Arial" w:cs="Arial"/>
                <w:b/>
                <w:shd w:val="clear" w:color="auto" w:fill="FFFFFF"/>
              </w:rPr>
              <w:t>PK3C3/VPS34</w:t>
            </w:r>
          </w:p>
        </w:tc>
      </w:tr>
      <w:tr w:rsidR="006946FD" w:rsidRPr="00654988" w14:paraId="2FF462C3" w14:textId="77777777" w:rsidTr="00244380">
        <w:tc>
          <w:tcPr>
            <w:tcW w:w="2972" w:type="dxa"/>
          </w:tcPr>
          <w:p w14:paraId="61B79713" w14:textId="77777777" w:rsidR="006946FD" w:rsidRPr="00654988" w:rsidRDefault="006946FD" w:rsidP="00196AFC">
            <w:pPr>
              <w:rPr>
                <w:rFonts w:ascii="Arial" w:hAnsi="Arial" w:cs="Arial"/>
                <w:sz w:val="20"/>
                <w:szCs w:val="20"/>
                <w:shd w:val="clear" w:color="auto" w:fill="FFFFFF"/>
              </w:rPr>
            </w:pPr>
            <w:r w:rsidRPr="00654988">
              <w:rPr>
                <w:rFonts w:ascii="Arial" w:hAnsi="Arial" w:cs="Arial"/>
                <w:sz w:val="20"/>
                <w:szCs w:val="20"/>
                <w:shd w:val="clear" w:color="auto" w:fill="FFFFFF"/>
              </w:rPr>
              <w:t>S164</w:t>
            </w:r>
          </w:p>
        </w:tc>
        <w:tc>
          <w:tcPr>
            <w:tcW w:w="6662" w:type="dxa"/>
            <w:gridSpan w:val="2"/>
          </w:tcPr>
          <w:p w14:paraId="5B2BB035" w14:textId="4DF580E0" w:rsidR="006946FD" w:rsidRPr="00654988" w:rsidRDefault="00A3633C" w:rsidP="00196AFC">
            <w:pPr>
              <w:pStyle w:val="NormalWeb"/>
              <w:numPr>
                <w:ilvl w:val="0"/>
                <w:numId w:val="9"/>
              </w:numPr>
              <w:ind w:left="357" w:hanging="357"/>
              <w:rPr>
                <w:rFonts w:ascii="Arial" w:hAnsi="Arial" w:cs="Arial"/>
                <w:sz w:val="20"/>
                <w:szCs w:val="20"/>
                <w:shd w:val="clear" w:color="auto" w:fill="FFFFFF"/>
              </w:rPr>
            </w:pPr>
            <w:r w:rsidRPr="00654988">
              <w:rPr>
                <w:rFonts w:ascii="Arial" w:hAnsi="Arial" w:cs="Arial"/>
                <w:sz w:val="20"/>
                <w:szCs w:val="20"/>
              </w:rPr>
              <w:t>P</w:t>
            </w:r>
            <w:r w:rsidR="006946FD" w:rsidRPr="00654988">
              <w:rPr>
                <w:rFonts w:ascii="Arial" w:hAnsi="Arial" w:cs="Arial"/>
                <w:sz w:val="20"/>
                <w:szCs w:val="20"/>
              </w:rPr>
              <w:t xml:space="preserve">hosphorylation </w:t>
            </w:r>
            <w:r w:rsidR="008D2871">
              <w:rPr>
                <w:rFonts w:ascii="Arial" w:hAnsi="Arial" w:cs="Arial"/>
                <w:sz w:val="20"/>
                <w:szCs w:val="20"/>
              </w:rPr>
              <w:t>at</w:t>
            </w:r>
            <w:r w:rsidRPr="00654988">
              <w:rPr>
                <w:rFonts w:ascii="Arial" w:hAnsi="Arial" w:cs="Arial"/>
                <w:sz w:val="20"/>
                <w:szCs w:val="20"/>
              </w:rPr>
              <w:t xml:space="preserve"> S164 occurs </w:t>
            </w:r>
            <w:r w:rsidR="006946FD" w:rsidRPr="00654988">
              <w:rPr>
                <w:rFonts w:ascii="Arial" w:hAnsi="Arial" w:cs="Arial"/>
                <w:sz w:val="20"/>
                <w:szCs w:val="20"/>
              </w:rPr>
              <w:t>in myoblasts treated with EtOH</w:t>
            </w:r>
            <w:r w:rsidRPr="00654988">
              <w:rPr>
                <w:rFonts w:ascii="Arial" w:hAnsi="Arial" w:cs="Arial"/>
                <w:sz w:val="20"/>
                <w:szCs w:val="20"/>
              </w:rPr>
              <w:t xml:space="preserve"> and </w:t>
            </w:r>
            <w:r w:rsidR="006946FD" w:rsidRPr="00654988">
              <w:rPr>
                <w:rFonts w:ascii="Arial" w:hAnsi="Arial" w:cs="Arial"/>
                <w:sz w:val="20"/>
                <w:szCs w:val="20"/>
              </w:rPr>
              <w:t>correlate</w:t>
            </w:r>
            <w:r w:rsidRPr="00654988">
              <w:rPr>
                <w:rFonts w:ascii="Arial" w:hAnsi="Arial" w:cs="Arial"/>
                <w:sz w:val="20"/>
                <w:szCs w:val="20"/>
              </w:rPr>
              <w:t>s</w:t>
            </w:r>
            <w:r w:rsidR="006946FD" w:rsidRPr="00654988">
              <w:rPr>
                <w:rFonts w:ascii="Arial" w:hAnsi="Arial" w:cs="Arial"/>
                <w:sz w:val="20"/>
                <w:szCs w:val="20"/>
              </w:rPr>
              <w:t xml:space="preserve"> with increased autophagy flux</w:t>
            </w:r>
            <w:r w:rsidR="00A073A9">
              <w:rPr>
                <w:rFonts w:ascii="Arial" w:hAnsi="Arial" w:cs="Arial"/>
                <w:sz w:val="20"/>
                <w:szCs w:val="20"/>
              </w:rPr>
              <w:fldChar w:fldCharType="begin"/>
            </w:r>
            <w:r w:rsidR="008255B7">
              <w:rPr>
                <w:rFonts w:ascii="Arial" w:hAnsi="Arial" w:cs="Arial"/>
                <w:sz w:val="20"/>
                <w:szCs w:val="20"/>
              </w:rPr>
              <w:instrText xml:space="preserve"> ADDIN ZOTERO_ITEM CSL_CITATION {"citationID":"qGXWx0SK","properties":{"formattedCitation":"(Hong-Brown et al., 2017)","plainCitation":"(Hong-Brown et al., 2017)","noteIndex":0},"citationItems":[{"id":2696,"uris":["http://zotero.org/groups/2342045/items/8T58Y73F"],"uri":["http://zotero.org/groups/2342045/items/8T58Y73F"],"itemData":{"id":2696,"type":"article-journal","abstract":"Background\nExcessive alcohol (EtOH) consumption causes imbalances in protein metabolism. EtOH impairs protein synthesis in C2C12 myoblasts via a FoxO1-AMPK-TSC2-mTORC1 pathway and also induces degradation. As the underlying regulatory signaling cascades for these processes are currently poorly defined, we tested the hypothesis that alcohol-induced autophagy is mediated via activation of the PIK3C3 complex that is regulated by FoxO1-AMPK.\n\nMethods\nC2C12 myoblasts were incubated with EtOH for various periods of time and autophagy pathway-related proteins were assessed by Western blotting and immunoprecipitation. Expression of targeted genes was suppressed using electroporation of specific siRNAs and chemical inhibitors.\n\nResults\nIncubation of C2C12 myoblasts with 100 mM EtOH increased the autophagy markers LC3B-II and ATG7, whereas levels of SQSTM1/p62 decreased. The lysosomal inhibitor bafilomycinA1 caused a similar response, although there was no additive effect when combined with ETOH. EtOH altered ULK1 S555 and S757 phosphorylation in a time- and AMPK-dependent manner. The activation of AMPK and ULK1 was associated with increased BECN1 (S93, S14) and PIK3C3/VPS34 (S164) phosphorylation as well as increased total ATG14 and PIK3C3. These changes promoted formation of the ATG14-AMBRA1-BECN1-PIK3C3 pro-autophagy complex that is important in autophagosome formation. EtOH-induced changes were not associated with increased production of PtdIns3P, which may be due to enhanced PIK3C3 complex binding with 14-3-3ϴ. Reduction of AMPK using siRNA suppressed the stimulatory effect of EtOH on BECN1 S93, S14 and PIK3C3 S164 phosphorylation in a time-dependent manner. Likewise, knockdown of AMPK or chemical inhibition of FoxO1 attenuated phosphorylation of ULK1 at both residues. Knockdown of ULK1 or BECN1 antagonized the effect of EtOH on LC3B-II, SQSTM1and ATG7 protein expression.\n\nConclusions\nEtOH-induced autophagy is mediated through changes in phosphorylation and interaction of various PIK3C3 complex components. This, in turn, is regulated either directly via FoxO1-AMPK, or indirectly via the FoxO1-AMPK-ULK1 signaling cascade in a mTORC1-independent or-dependent manner.","container-title":"Alcoholism, clinical and experimental research","DOI":"10.1111/acer.13377","ISSN":"0145-6008","issue":"5","journalAbbreviation":"Alcohol Clin Exp Res","note":"PMID: 28299793\nPMCID: PMC5404978","page":"895-910","source":"PubMed Central","title":"FOXO1-AMPK-ULK1 Regulates Ethanol-induced Autophagy in Muscle by Enhanced ATG14 Association with the BECN1-PIK3C3 Complex","volume":"41","author":[{"family":"Hong-Brown","given":"Ly Q."},{"family":"Brown","given":"C. Randell"},{"family":"Navaratnarajah","given":"Maithili"},{"family":"Lang","given":"Charles H."}],"issued":{"date-parts":[["2017",5]]}}}],"schema":"https://github.com/citation-style-language/schema/raw/master/csl-citation.json"} </w:instrText>
            </w:r>
            <w:r w:rsidR="00A073A9">
              <w:rPr>
                <w:rFonts w:ascii="Arial" w:hAnsi="Arial" w:cs="Arial"/>
                <w:sz w:val="20"/>
                <w:szCs w:val="20"/>
              </w:rPr>
              <w:fldChar w:fldCharType="separate"/>
            </w:r>
            <w:r w:rsidR="008255B7" w:rsidRPr="008255B7">
              <w:rPr>
                <w:rFonts w:ascii="Arial" w:hAnsi="Arial" w:cs="Arial"/>
                <w:sz w:val="20"/>
              </w:rPr>
              <w:t>(Hong-Brown et al., 2017)</w:t>
            </w:r>
            <w:r w:rsidR="00A073A9">
              <w:rPr>
                <w:rFonts w:ascii="Arial" w:hAnsi="Arial" w:cs="Arial"/>
                <w:sz w:val="20"/>
                <w:szCs w:val="20"/>
              </w:rPr>
              <w:fldChar w:fldCharType="end"/>
            </w:r>
            <w:r w:rsidR="006946FD" w:rsidRPr="00654988">
              <w:rPr>
                <w:rFonts w:ascii="Arial" w:hAnsi="Arial" w:cs="Arial"/>
                <w:sz w:val="20"/>
                <w:szCs w:val="20"/>
              </w:rPr>
              <w:t xml:space="preserve"> </w:t>
            </w:r>
          </w:p>
          <w:p w14:paraId="3613C835" w14:textId="0CBA7B37" w:rsidR="006946FD" w:rsidRPr="00654988" w:rsidRDefault="00A073A9" w:rsidP="00A073A9">
            <w:pPr>
              <w:pStyle w:val="NormalWeb"/>
              <w:numPr>
                <w:ilvl w:val="0"/>
                <w:numId w:val="9"/>
              </w:numPr>
              <w:spacing w:before="0" w:beforeAutospacing="0" w:after="0" w:afterAutospacing="0"/>
              <w:ind w:left="357" w:hanging="357"/>
              <w:rPr>
                <w:rFonts w:ascii="Arial" w:hAnsi="Arial" w:cs="Arial"/>
                <w:sz w:val="20"/>
                <w:szCs w:val="20"/>
                <w:shd w:val="clear" w:color="auto" w:fill="FFFFFF"/>
              </w:rPr>
            </w:pPr>
            <w:r>
              <w:rPr>
                <w:rFonts w:ascii="Arial" w:hAnsi="Arial" w:cs="Arial"/>
                <w:sz w:val="20"/>
                <w:szCs w:val="20"/>
                <w:shd w:val="clear" w:color="auto" w:fill="FFFFFF"/>
              </w:rPr>
              <w:lastRenderedPageBreak/>
              <w:t xml:space="preserve">Wen </w:t>
            </w:r>
            <w:r w:rsidR="00932756">
              <w:rPr>
                <w:rFonts w:ascii="Arial" w:hAnsi="Arial" w:cs="Arial"/>
                <w:sz w:val="20"/>
                <w:szCs w:val="20"/>
                <w:shd w:val="clear" w:color="auto" w:fill="FFFFFF"/>
              </w:rPr>
              <w:t>et al.</w:t>
            </w:r>
            <w:r>
              <w:rPr>
                <w:rFonts w:ascii="Arial" w:hAnsi="Arial" w:cs="Arial"/>
                <w:sz w:val="20"/>
                <w:szCs w:val="20"/>
                <w:shd w:val="clear" w:color="auto" w:fill="FFFFFF"/>
              </w:rPr>
              <w:fldChar w:fldCharType="begin"/>
            </w:r>
            <w:r w:rsidR="008255B7">
              <w:rPr>
                <w:rFonts w:ascii="Arial" w:hAnsi="Arial" w:cs="Arial"/>
                <w:sz w:val="20"/>
                <w:szCs w:val="20"/>
                <w:shd w:val="clear" w:color="auto" w:fill="FFFFFF"/>
              </w:rPr>
              <w:instrText xml:space="preserve"> ADDIN ZOTERO_ITEM CSL_CITATION {"citationID":"rDpP5eBP","properties":{"formattedCitation":"(Wen et al., 2015)","plainCitation":"(Wen et al., 2015)","noteIndex":0},"citationItems":[{"id":2747,"uris":["http://zotero.org/groups/2342045/items/V9NGZWVX"],"uri":["http://zotero.org/groups/2342045/items/V9NGZWVX"],"itemData":{"id":2747,"type":"article-journal","abstract":"PURPOSE: Cancer cells are highly dependent on folate metabolism, making them susceptible to drugs that inhibit folate receptor activities. Targeting overexpressed folate receptor alpha (FRα) in cancer cells offers a therapeutic opportunity. We investigated the functional mechanisms of MORAB-003 (farletuzumab), a humanized mAb against FRα, in ovarian cancer models.\nEXPERIMENTAL DESIGN: We first examined FRα expression in an array of human ovarian cancer cell lines and then assessed the in vivo effect of MORAB-003 on tumor growth and progression in several orthotopic mouse models of ovarian cancer derived from these cell lines. Molecular mechanisms of tumor cell death induced by MORAB-003 were investigated by cDNA and protein expression profiling analysis. Mechanistic studies were performed to determine the role of autophagy in MORAB-003-induced cell death.\nRESULTS: MORAB-003 significantly decreased tumor growth in the high-FRα IGROV1 and SKOV3ip1 models but not in the low-FRα A2780 model. MORAB-003 reduced proliferation, but had no significant effect on apoptosis. Protein expression and cDNA microarray analyses showed that MORAB-003 regulated an array of autophagy-related genes. It also significantly increased expression of LC3 isoform II and enriched autophagic vacuolization. Blocking autophagy with hydroxychloroquine or bafilomycin A1 reversed the growth inhibition induced by MORAB-003. In addition, alteration of FOLR1 gene copy number significantly correlated with shorter disease-free survival in patients with ovarian serous cancer.\nCONCLUSIONS: MORAB-003 displays prominent antitumor activity in ovarian cancer models expressing FRα at high levels. Blockade of folate receptor by MORAB-003 induced sustained autophagy and suppressed cell proliferation.","container-title":"Clinical Cancer Research: An Official Journal of the American Association for Cancer Research","DOI":"10.1158/1078-0432.CCR-14-1578","ISSN":"1078-0432","issue":"2","journalAbbreviation":"Clin. Cancer Res.","language":"eng","note":"PMID: 25416196\nPMCID: PMC4297546","page":"448-459","source":"PubMed","title":"Immunotherapy targeting folate receptor induces cell death associated with autophagy in ovarian cancer","volume":"21","author":[{"family":"Wen","given":"Yunfei"},{"family":"Graybill","given":"Whitney S."},{"family":"Previs","given":"Rebecca A."},{"family":"Hu","given":"Wei"},{"family":"Ivan","given":"Cristina"},{"family":"Mangala","given":"Lingegowda S."},{"family":"Zand","given":"Behrouz"},{"family":"Nick","given":"Alpa M."},{"family":"Jennings","given":"Nicholas B."},{"family":"Dalton","given":"Heather J."},{"family":"Sehgal","given":"Vasudha"},{"family":"Ram","given":"Prahlad"},{"family":"Lee","given":"Ju-Seog"},{"family":"Vivas-Mejia","given":"Pablo E."},{"family":"Coleman","given":"Robert L."},{"family":"Sood","given":"Anil K."}],"issued":{"date-parts":[["2015",1,15]]}}}],"schema":"https://github.com/citation-style-language/schema/raw/master/csl-citation.json"} </w:instrText>
            </w:r>
            <w:r>
              <w:rPr>
                <w:rFonts w:ascii="Arial" w:hAnsi="Arial" w:cs="Arial"/>
                <w:sz w:val="20"/>
                <w:szCs w:val="20"/>
                <w:shd w:val="clear" w:color="auto" w:fill="FFFFFF"/>
              </w:rPr>
              <w:fldChar w:fldCharType="separate"/>
            </w:r>
            <w:r w:rsidR="008255B7" w:rsidRPr="008255B7">
              <w:rPr>
                <w:rFonts w:ascii="Arial" w:hAnsi="Arial" w:cs="Arial"/>
                <w:sz w:val="20"/>
              </w:rPr>
              <w:t>(Wen et al., 2015)</w:t>
            </w:r>
            <w:r>
              <w:rPr>
                <w:rFonts w:ascii="Arial" w:hAnsi="Arial" w:cs="Arial"/>
                <w:sz w:val="20"/>
                <w:szCs w:val="20"/>
                <w:shd w:val="clear" w:color="auto" w:fill="FFFFFF"/>
              </w:rPr>
              <w:fldChar w:fldCharType="end"/>
            </w:r>
            <w:r w:rsidR="006946FD" w:rsidRPr="00654988">
              <w:rPr>
                <w:rFonts w:ascii="Arial" w:hAnsi="Arial" w:cs="Arial"/>
                <w:sz w:val="20"/>
                <w:szCs w:val="20"/>
                <w:shd w:val="clear" w:color="auto" w:fill="FFFFFF"/>
              </w:rPr>
              <w:t xml:space="preserve"> reported </w:t>
            </w:r>
            <w:r w:rsidR="00A3633C" w:rsidRPr="00654988">
              <w:rPr>
                <w:rFonts w:ascii="Arial" w:hAnsi="Arial" w:cs="Arial"/>
                <w:sz w:val="20"/>
                <w:szCs w:val="20"/>
                <w:shd w:val="clear" w:color="auto" w:fill="FFFFFF"/>
              </w:rPr>
              <w:t>a</w:t>
            </w:r>
            <w:r w:rsidR="006946FD" w:rsidRPr="00654988">
              <w:rPr>
                <w:rFonts w:ascii="Arial" w:hAnsi="Arial" w:cs="Arial"/>
                <w:sz w:val="20"/>
                <w:szCs w:val="20"/>
                <w:shd w:val="clear" w:color="auto" w:fill="FFFFFF"/>
              </w:rPr>
              <w:t>n increase of S164 phosphorylation upon treatment of ovarian cancer spheroids with a monoclonal antibody against folate receptor alpha</w:t>
            </w:r>
          </w:p>
        </w:tc>
      </w:tr>
      <w:tr w:rsidR="006946FD" w:rsidRPr="00654988" w14:paraId="6DA9EEDD" w14:textId="77777777" w:rsidTr="00244380">
        <w:tc>
          <w:tcPr>
            <w:tcW w:w="2972" w:type="dxa"/>
          </w:tcPr>
          <w:p w14:paraId="4D7D8D95" w14:textId="77777777" w:rsidR="006946FD" w:rsidRPr="00654988" w:rsidRDefault="006946FD" w:rsidP="00196AFC">
            <w:pPr>
              <w:rPr>
                <w:rFonts w:ascii="Arial" w:hAnsi="Arial" w:cs="Arial"/>
                <w:sz w:val="20"/>
                <w:szCs w:val="20"/>
                <w:shd w:val="clear" w:color="auto" w:fill="FFFFFF"/>
              </w:rPr>
            </w:pPr>
            <w:r w:rsidRPr="00654988">
              <w:rPr>
                <w:rFonts w:ascii="Arial" w:hAnsi="Arial" w:cs="Arial"/>
                <w:sz w:val="20"/>
                <w:szCs w:val="20"/>
                <w:shd w:val="clear" w:color="auto" w:fill="FFFFFF"/>
              </w:rPr>
              <w:lastRenderedPageBreak/>
              <w:t>S165</w:t>
            </w:r>
          </w:p>
        </w:tc>
        <w:tc>
          <w:tcPr>
            <w:tcW w:w="6662" w:type="dxa"/>
            <w:gridSpan w:val="2"/>
          </w:tcPr>
          <w:p w14:paraId="64AD768D" w14:textId="4B284C31" w:rsidR="006946FD" w:rsidRPr="00654988" w:rsidRDefault="00A073A9" w:rsidP="00A073A9">
            <w:pPr>
              <w:pStyle w:val="ListParagraph"/>
              <w:numPr>
                <w:ilvl w:val="0"/>
                <w:numId w:val="9"/>
              </w:numPr>
              <w:ind w:left="357" w:hanging="357"/>
              <w:rPr>
                <w:rFonts w:ascii="Arial" w:hAnsi="Arial" w:cs="Arial"/>
                <w:sz w:val="20"/>
                <w:szCs w:val="20"/>
                <w:shd w:val="clear" w:color="auto" w:fill="FFFFFF"/>
              </w:rPr>
            </w:pPr>
            <w:r>
              <w:rPr>
                <w:rFonts w:ascii="Arial" w:hAnsi="Arial" w:cs="Arial"/>
                <w:sz w:val="20"/>
                <w:szCs w:val="20"/>
                <w:shd w:val="clear" w:color="auto" w:fill="FFFFFF"/>
              </w:rPr>
              <w:t xml:space="preserve">Kim </w:t>
            </w:r>
            <w:r w:rsidR="00932756">
              <w:rPr>
                <w:rFonts w:ascii="Arial" w:hAnsi="Arial" w:cs="Arial"/>
                <w:sz w:val="20"/>
                <w:szCs w:val="20"/>
                <w:shd w:val="clear" w:color="auto" w:fill="FFFFFF"/>
              </w:rPr>
              <w:t>et al.</w:t>
            </w:r>
            <w:r>
              <w:rPr>
                <w:rFonts w:ascii="Arial" w:hAnsi="Arial" w:cs="Arial"/>
                <w:sz w:val="20"/>
                <w:szCs w:val="20"/>
                <w:shd w:val="clear" w:color="auto" w:fill="FFFFFF"/>
              </w:rPr>
              <w:fldChar w:fldCharType="begin"/>
            </w:r>
            <w:r w:rsidR="008255B7">
              <w:rPr>
                <w:rFonts w:ascii="Arial" w:hAnsi="Arial" w:cs="Arial"/>
                <w:sz w:val="20"/>
                <w:szCs w:val="20"/>
                <w:shd w:val="clear" w:color="auto" w:fill="FFFFFF"/>
              </w:rPr>
              <w:instrText xml:space="preserve"> ADDIN ZOTERO_ITEM CSL_CITATION {"citationID":"TOHtJxlu","properties":{"formattedCitation":"(Kim et al., 2013)","plainCitation":"(Kim et al., 2013)","noteIndex":0},"citationItems":[{"id":2701,"uris":["http://zotero.org/groups/2342045/items/6QBX8E5G"],"uri":["http://zotero.org/groups/2342045/items/6QBX8E5G"],"itemData":{"id":2701,"type":"article-journal","container-title":"Cell","DOI":"10.1016/j.cell.2012.12.016","ISSN":"0092-8674, 1097-4172","issue":"1","journalAbbreviation":"Cell","language":"English","note":"publisher: Elsevier\nPMID: 23332761","page":"290-303","source":"www.cell.com","title":"Differential Regulation of Distinct Vps34 Complexes by AMPK in Nutrient Stress and Autophagy","volume":"152","author":[{"family":"Kim","given":"Joungmok"},{"family":"Kim","given":"Young Chul"},{"family":"Fang","given":"Chong"},{"family":"Russell","given":"Ryan C."},{"family":"Kim","given":"Jeong Hee"},{"family":"Fan","given":"Weiliang"},{"family":"Liu","given":"Rong"},{"family":"Zhong","given":"Qing"},{"family":"Guan","given":"Kun-Liang"}],"issued":{"date-parts":[["2013",1,17]]}}}],"schema":"https://github.com/citation-style-language/schema/raw/master/csl-citation.json"} </w:instrText>
            </w:r>
            <w:r>
              <w:rPr>
                <w:rFonts w:ascii="Arial" w:hAnsi="Arial" w:cs="Arial"/>
                <w:sz w:val="20"/>
                <w:szCs w:val="20"/>
                <w:shd w:val="clear" w:color="auto" w:fill="FFFFFF"/>
              </w:rPr>
              <w:fldChar w:fldCharType="separate"/>
            </w:r>
            <w:r w:rsidR="008255B7" w:rsidRPr="008255B7">
              <w:rPr>
                <w:rFonts w:ascii="Arial" w:hAnsi="Arial" w:cs="Arial"/>
                <w:sz w:val="20"/>
              </w:rPr>
              <w:t>(Kim et al., 2013)</w:t>
            </w:r>
            <w:r>
              <w:rPr>
                <w:rFonts w:ascii="Arial" w:hAnsi="Arial" w:cs="Arial"/>
                <w:sz w:val="20"/>
                <w:szCs w:val="20"/>
                <w:shd w:val="clear" w:color="auto" w:fill="FFFFFF"/>
              </w:rPr>
              <w:fldChar w:fldCharType="end"/>
            </w:r>
            <w:r w:rsidR="006946FD" w:rsidRPr="00654988">
              <w:rPr>
                <w:rFonts w:ascii="Arial" w:hAnsi="Arial" w:cs="Arial"/>
                <w:sz w:val="20"/>
                <w:szCs w:val="20"/>
                <w:shd w:val="clear" w:color="auto" w:fill="FFFFFF"/>
              </w:rPr>
              <w:t xml:space="preserve"> </w:t>
            </w:r>
            <w:r w:rsidR="004D28AF" w:rsidRPr="00654988">
              <w:rPr>
                <w:rFonts w:ascii="Arial" w:hAnsi="Arial" w:cs="Arial"/>
                <w:sz w:val="20"/>
                <w:szCs w:val="20"/>
                <w:shd w:val="clear" w:color="auto" w:fill="FFFFFF"/>
              </w:rPr>
              <w:t xml:space="preserve">identified phosphorylation </w:t>
            </w:r>
            <w:r w:rsidR="008D2871">
              <w:rPr>
                <w:rFonts w:ascii="Arial" w:hAnsi="Arial" w:cs="Arial"/>
                <w:sz w:val="20"/>
                <w:szCs w:val="20"/>
                <w:shd w:val="clear" w:color="auto" w:fill="FFFFFF"/>
              </w:rPr>
              <w:t>at</w:t>
            </w:r>
            <w:r w:rsidR="004D28AF" w:rsidRPr="00654988">
              <w:rPr>
                <w:rFonts w:ascii="Arial" w:hAnsi="Arial" w:cs="Arial"/>
                <w:sz w:val="20"/>
                <w:szCs w:val="20"/>
                <w:shd w:val="clear" w:color="auto" w:fill="FFFFFF"/>
              </w:rPr>
              <w:t xml:space="preserve"> this residue by</w:t>
            </w:r>
            <w:r w:rsidR="006946FD" w:rsidRPr="00654988">
              <w:rPr>
                <w:rFonts w:ascii="Arial" w:hAnsi="Arial" w:cs="Arial"/>
                <w:sz w:val="20"/>
                <w:szCs w:val="20"/>
                <w:shd w:val="clear" w:color="auto" w:fill="FFFFFF"/>
              </w:rPr>
              <w:t xml:space="preserve"> </w:t>
            </w:r>
            <w:r w:rsidR="004D28AF" w:rsidRPr="00654988">
              <w:rPr>
                <w:rFonts w:ascii="Arial" w:hAnsi="Arial" w:cs="Arial"/>
                <w:sz w:val="20"/>
                <w:szCs w:val="20"/>
                <w:shd w:val="clear" w:color="auto" w:fill="FFFFFF"/>
              </w:rPr>
              <w:t xml:space="preserve">AMP. </w:t>
            </w:r>
            <w:r w:rsidR="006946FD" w:rsidRPr="00654988">
              <w:rPr>
                <w:rFonts w:ascii="Arial" w:hAnsi="Arial" w:cs="Arial"/>
                <w:sz w:val="20"/>
                <w:szCs w:val="20"/>
                <w:shd w:val="clear" w:color="auto" w:fill="FFFFFF"/>
              </w:rPr>
              <w:t>This leads to inhibition of the non-autophagy Vps34 complex and suppression of overall PI(3)P production</w:t>
            </w:r>
            <w:r w:rsidR="004D28AF" w:rsidRPr="00654988">
              <w:rPr>
                <w:rFonts w:ascii="Arial" w:hAnsi="Arial" w:cs="Arial"/>
                <w:sz w:val="20"/>
                <w:szCs w:val="20"/>
                <w:shd w:val="clear" w:color="auto" w:fill="FFFFFF"/>
              </w:rPr>
              <w:t xml:space="preserve">, which </w:t>
            </w:r>
            <w:r w:rsidR="006946FD" w:rsidRPr="00654988">
              <w:rPr>
                <w:rFonts w:ascii="Arial" w:hAnsi="Arial" w:cs="Arial"/>
                <w:sz w:val="20"/>
                <w:szCs w:val="20"/>
                <w:shd w:val="clear" w:color="auto" w:fill="FFFFFF"/>
              </w:rPr>
              <w:t>correlates with induction of autophagy</w:t>
            </w:r>
          </w:p>
        </w:tc>
      </w:tr>
      <w:tr w:rsidR="007E239D" w:rsidRPr="00654988" w14:paraId="726B28B1" w14:textId="77777777" w:rsidTr="00244380">
        <w:tc>
          <w:tcPr>
            <w:tcW w:w="9634" w:type="dxa"/>
            <w:gridSpan w:val="3"/>
          </w:tcPr>
          <w:p w14:paraId="2B3D86DA" w14:textId="77777777" w:rsidR="007E239D" w:rsidRPr="00654988" w:rsidRDefault="007E239D" w:rsidP="00196AFC">
            <w:pPr>
              <w:rPr>
                <w:rFonts w:ascii="Arial" w:hAnsi="Arial" w:cs="Arial"/>
                <w:spacing w:val="10"/>
                <w:sz w:val="20"/>
                <w:szCs w:val="20"/>
              </w:rPr>
            </w:pPr>
            <w:r w:rsidRPr="00654988">
              <w:rPr>
                <w:rFonts w:ascii="Arial" w:hAnsi="Arial" w:cs="Arial"/>
                <w:b/>
                <w:shd w:val="clear" w:color="auto" w:fill="FFFFFF"/>
              </w:rPr>
              <w:t>PI3R4/VPS15</w:t>
            </w:r>
          </w:p>
        </w:tc>
      </w:tr>
      <w:tr w:rsidR="006946FD" w:rsidRPr="00654988" w14:paraId="076C06CC" w14:textId="77777777" w:rsidTr="00244380">
        <w:tc>
          <w:tcPr>
            <w:tcW w:w="2972" w:type="dxa"/>
          </w:tcPr>
          <w:p w14:paraId="140503CB" w14:textId="77777777" w:rsidR="006946FD" w:rsidRPr="00654988" w:rsidRDefault="006946FD" w:rsidP="0081603E">
            <w:pPr>
              <w:rPr>
                <w:rFonts w:ascii="Arial" w:hAnsi="Arial" w:cs="Arial"/>
                <w:sz w:val="20"/>
                <w:szCs w:val="20"/>
                <w:shd w:val="clear" w:color="auto" w:fill="FFFFFF"/>
              </w:rPr>
            </w:pPr>
            <w:r w:rsidRPr="00654988">
              <w:rPr>
                <w:rFonts w:ascii="Arial" w:hAnsi="Arial" w:cs="Arial"/>
                <w:sz w:val="20"/>
                <w:szCs w:val="20"/>
                <w:shd w:val="clear" w:color="auto" w:fill="FFFFFF"/>
              </w:rPr>
              <w:t>S813</w:t>
            </w:r>
          </w:p>
        </w:tc>
        <w:tc>
          <w:tcPr>
            <w:tcW w:w="6662" w:type="dxa"/>
            <w:gridSpan w:val="2"/>
          </w:tcPr>
          <w:p w14:paraId="1F6F2F08" w14:textId="77777777" w:rsidR="006946FD" w:rsidRPr="00654988" w:rsidRDefault="006946FD" w:rsidP="0081603E">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483FBECF" w14:textId="77777777" w:rsidTr="00244380">
        <w:tc>
          <w:tcPr>
            <w:tcW w:w="2972" w:type="dxa"/>
          </w:tcPr>
          <w:p w14:paraId="564D7F1F" w14:textId="77777777" w:rsidR="006946FD" w:rsidRPr="00654988" w:rsidRDefault="006946FD" w:rsidP="0081603E">
            <w:pPr>
              <w:rPr>
                <w:rFonts w:ascii="Arial" w:hAnsi="Arial" w:cs="Arial"/>
                <w:sz w:val="20"/>
                <w:szCs w:val="20"/>
                <w:shd w:val="clear" w:color="auto" w:fill="FFFFFF"/>
              </w:rPr>
            </w:pPr>
            <w:r w:rsidRPr="00654988">
              <w:rPr>
                <w:rFonts w:ascii="Arial" w:hAnsi="Arial" w:cs="Arial"/>
                <w:sz w:val="20"/>
                <w:szCs w:val="20"/>
                <w:shd w:val="clear" w:color="auto" w:fill="FFFFFF"/>
              </w:rPr>
              <w:t>S853</w:t>
            </w:r>
          </w:p>
        </w:tc>
        <w:tc>
          <w:tcPr>
            <w:tcW w:w="6662" w:type="dxa"/>
            <w:gridSpan w:val="2"/>
          </w:tcPr>
          <w:p w14:paraId="7612BF3F" w14:textId="77777777" w:rsidR="006946FD" w:rsidRPr="00654988" w:rsidRDefault="006946FD" w:rsidP="0081603E">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45B0C85B" w14:textId="77777777" w:rsidTr="00244380">
        <w:tc>
          <w:tcPr>
            <w:tcW w:w="2972" w:type="dxa"/>
          </w:tcPr>
          <w:p w14:paraId="5087ECD5" w14:textId="77777777" w:rsidR="006946FD" w:rsidRPr="00654988" w:rsidRDefault="006946FD" w:rsidP="0081603E">
            <w:pPr>
              <w:rPr>
                <w:rFonts w:ascii="Arial" w:hAnsi="Arial" w:cs="Arial"/>
                <w:sz w:val="20"/>
                <w:szCs w:val="20"/>
                <w:shd w:val="clear" w:color="auto" w:fill="FFFFFF"/>
              </w:rPr>
            </w:pPr>
            <w:r w:rsidRPr="00654988">
              <w:rPr>
                <w:rFonts w:ascii="Arial" w:hAnsi="Arial" w:cs="Arial"/>
                <w:sz w:val="20"/>
                <w:szCs w:val="20"/>
                <w:shd w:val="clear" w:color="auto" w:fill="FFFFFF"/>
              </w:rPr>
              <w:t>S892</w:t>
            </w:r>
          </w:p>
        </w:tc>
        <w:tc>
          <w:tcPr>
            <w:tcW w:w="6662" w:type="dxa"/>
            <w:gridSpan w:val="2"/>
          </w:tcPr>
          <w:p w14:paraId="099574DC" w14:textId="77777777" w:rsidR="006946FD" w:rsidRPr="00654988" w:rsidRDefault="006946FD" w:rsidP="0081603E">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57B58588" w14:textId="77777777" w:rsidTr="00244380">
        <w:tc>
          <w:tcPr>
            <w:tcW w:w="2972" w:type="dxa"/>
          </w:tcPr>
          <w:p w14:paraId="2A0319E3" w14:textId="77777777" w:rsidR="006946FD" w:rsidRPr="00654988" w:rsidRDefault="006946FD" w:rsidP="0081603E">
            <w:pPr>
              <w:rPr>
                <w:rFonts w:ascii="Arial" w:hAnsi="Arial" w:cs="Arial"/>
                <w:sz w:val="20"/>
                <w:szCs w:val="20"/>
                <w:shd w:val="clear" w:color="auto" w:fill="FFFFFF"/>
              </w:rPr>
            </w:pPr>
            <w:r w:rsidRPr="00654988">
              <w:rPr>
                <w:rFonts w:ascii="Arial" w:hAnsi="Arial" w:cs="Arial"/>
                <w:sz w:val="20"/>
                <w:szCs w:val="20"/>
                <w:shd w:val="clear" w:color="auto" w:fill="FFFFFF"/>
              </w:rPr>
              <w:t>S894</w:t>
            </w:r>
          </w:p>
        </w:tc>
        <w:tc>
          <w:tcPr>
            <w:tcW w:w="6662" w:type="dxa"/>
            <w:gridSpan w:val="2"/>
          </w:tcPr>
          <w:p w14:paraId="5404D03D" w14:textId="77777777" w:rsidR="006946FD" w:rsidRPr="00654988" w:rsidRDefault="006946FD" w:rsidP="0081603E">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78F99AAF" w14:textId="77777777" w:rsidTr="00244380">
        <w:tc>
          <w:tcPr>
            <w:tcW w:w="2972" w:type="dxa"/>
          </w:tcPr>
          <w:p w14:paraId="69D09649" w14:textId="77777777" w:rsidR="006946FD" w:rsidRPr="00654988" w:rsidRDefault="006946FD" w:rsidP="0081603E">
            <w:pPr>
              <w:rPr>
                <w:rFonts w:ascii="Arial" w:hAnsi="Arial" w:cs="Arial"/>
                <w:sz w:val="20"/>
                <w:szCs w:val="20"/>
                <w:shd w:val="clear" w:color="auto" w:fill="FFFFFF"/>
              </w:rPr>
            </w:pPr>
            <w:r w:rsidRPr="00654988">
              <w:rPr>
                <w:rFonts w:ascii="Arial" w:hAnsi="Arial" w:cs="Arial"/>
                <w:sz w:val="20"/>
                <w:szCs w:val="20"/>
                <w:shd w:val="clear" w:color="auto" w:fill="FFFFFF"/>
              </w:rPr>
              <w:t>S895</w:t>
            </w:r>
          </w:p>
        </w:tc>
        <w:tc>
          <w:tcPr>
            <w:tcW w:w="6662" w:type="dxa"/>
            <w:gridSpan w:val="2"/>
          </w:tcPr>
          <w:p w14:paraId="02224D3C" w14:textId="77777777" w:rsidR="006946FD" w:rsidRPr="00654988" w:rsidRDefault="006946FD" w:rsidP="0081603E">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353A6CF6" w14:textId="77777777" w:rsidTr="00244380">
        <w:tc>
          <w:tcPr>
            <w:tcW w:w="2972" w:type="dxa"/>
          </w:tcPr>
          <w:p w14:paraId="1AB02C02" w14:textId="77777777" w:rsidR="006946FD" w:rsidRPr="00654988" w:rsidRDefault="006946FD" w:rsidP="0081603E">
            <w:pPr>
              <w:rPr>
                <w:rFonts w:ascii="Arial" w:hAnsi="Arial" w:cs="Arial"/>
                <w:sz w:val="20"/>
                <w:szCs w:val="20"/>
                <w:shd w:val="clear" w:color="auto" w:fill="FFFFFF"/>
              </w:rPr>
            </w:pPr>
            <w:r w:rsidRPr="00654988">
              <w:rPr>
                <w:rFonts w:ascii="Arial" w:hAnsi="Arial" w:cs="Arial"/>
                <w:sz w:val="20"/>
                <w:szCs w:val="20"/>
                <w:shd w:val="clear" w:color="auto" w:fill="FFFFFF"/>
              </w:rPr>
              <w:t>S903</w:t>
            </w:r>
          </w:p>
        </w:tc>
        <w:tc>
          <w:tcPr>
            <w:tcW w:w="6662" w:type="dxa"/>
            <w:gridSpan w:val="2"/>
          </w:tcPr>
          <w:p w14:paraId="7394F9A7" w14:textId="77777777" w:rsidR="006946FD" w:rsidRPr="00654988" w:rsidRDefault="006946FD" w:rsidP="0081603E">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6946FD" w:rsidRPr="00654988" w14:paraId="0D92869C" w14:textId="77777777" w:rsidTr="00244380">
        <w:tc>
          <w:tcPr>
            <w:tcW w:w="2972" w:type="dxa"/>
          </w:tcPr>
          <w:p w14:paraId="1D72E56C" w14:textId="77777777" w:rsidR="006946FD" w:rsidRPr="00654988" w:rsidRDefault="006946FD" w:rsidP="0081603E">
            <w:pPr>
              <w:rPr>
                <w:rFonts w:ascii="Arial" w:hAnsi="Arial" w:cs="Arial"/>
                <w:sz w:val="20"/>
                <w:szCs w:val="20"/>
                <w:shd w:val="clear" w:color="auto" w:fill="FFFFFF"/>
              </w:rPr>
            </w:pPr>
            <w:r w:rsidRPr="00654988">
              <w:rPr>
                <w:rFonts w:ascii="Arial" w:hAnsi="Arial" w:cs="Arial"/>
                <w:sz w:val="20"/>
                <w:szCs w:val="20"/>
                <w:shd w:val="clear" w:color="auto" w:fill="FFFFFF"/>
              </w:rPr>
              <w:t>T904</w:t>
            </w:r>
          </w:p>
        </w:tc>
        <w:tc>
          <w:tcPr>
            <w:tcW w:w="6662" w:type="dxa"/>
            <w:gridSpan w:val="2"/>
          </w:tcPr>
          <w:p w14:paraId="5BD821B8" w14:textId="77777777" w:rsidR="006946FD" w:rsidRPr="00654988" w:rsidRDefault="006946FD" w:rsidP="0081603E">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6946FD" w:rsidRPr="00654988" w14:paraId="44E7F249" w14:textId="77777777" w:rsidTr="00244380">
        <w:tc>
          <w:tcPr>
            <w:tcW w:w="2972" w:type="dxa"/>
          </w:tcPr>
          <w:p w14:paraId="4942BE53" w14:textId="77777777" w:rsidR="006946FD" w:rsidRPr="00654988" w:rsidRDefault="006946FD" w:rsidP="0081603E">
            <w:pPr>
              <w:rPr>
                <w:rFonts w:ascii="Arial" w:hAnsi="Arial" w:cs="Arial"/>
                <w:sz w:val="20"/>
                <w:szCs w:val="20"/>
                <w:shd w:val="clear" w:color="auto" w:fill="FFFFFF"/>
              </w:rPr>
            </w:pPr>
            <w:r w:rsidRPr="00654988">
              <w:rPr>
                <w:rFonts w:ascii="Arial" w:hAnsi="Arial" w:cs="Arial"/>
                <w:sz w:val="20"/>
                <w:szCs w:val="20"/>
                <w:shd w:val="clear" w:color="auto" w:fill="FFFFFF"/>
              </w:rPr>
              <w:t>S905</w:t>
            </w:r>
          </w:p>
        </w:tc>
        <w:tc>
          <w:tcPr>
            <w:tcW w:w="6662" w:type="dxa"/>
            <w:gridSpan w:val="2"/>
          </w:tcPr>
          <w:p w14:paraId="208C6413" w14:textId="77777777" w:rsidR="006946FD" w:rsidRPr="00654988" w:rsidRDefault="006946FD" w:rsidP="0081603E">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663245F4" w14:textId="77777777" w:rsidTr="00244380">
        <w:tc>
          <w:tcPr>
            <w:tcW w:w="2972" w:type="dxa"/>
          </w:tcPr>
          <w:p w14:paraId="1146BC01" w14:textId="77777777" w:rsidR="006946FD" w:rsidRPr="00654988" w:rsidRDefault="006946FD" w:rsidP="0081603E">
            <w:pPr>
              <w:rPr>
                <w:rFonts w:ascii="Arial" w:hAnsi="Arial" w:cs="Arial"/>
                <w:sz w:val="20"/>
                <w:szCs w:val="20"/>
                <w:shd w:val="clear" w:color="auto" w:fill="FFFFFF"/>
              </w:rPr>
            </w:pPr>
            <w:r w:rsidRPr="00654988">
              <w:rPr>
                <w:rFonts w:ascii="Arial" w:hAnsi="Arial" w:cs="Arial"/>
                <w:sz w:val="20"/>
                <w:szCs w:val="20"/>
                <w:shd w:val="clear" w:color="auto" w:fill="FFFFFF"/>
              </w:rPr>
              <w:t>K1309</w:t>
            </w:r>
          </w:p>
        </w:tc>
        <w:tc>
          <w:tcPr>
            <w:tcW w:w="6662" w:type="dxa"/>
            <w:gridSpan w:val="2"/>
          </w:tcPr>
          <w:p w14:paraId="61A731E7" w14:textId="77777777" w:rsidR="006946FD" w:rsidRPr="00654988" w:rsidRDefault="006946FD" w:rsidP="0081603E">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7E239D" w:rsidRPr="00654988" w14:paraId="2B346172" w14:textId="77777777" w:rsidTr="00244380">
        <w:tc>
          <w:tcPr>
            <w:tcW w:w="9634" w:type="dxa"/>
            <w:gridSpan w:val="3"/>
          </w:tcPr>
          <w:p w14:paraId="31B29615" w14:textId="77777777" w:rsidR="007E239D" w:rsidRPr="00654988" w:rsidRDefault="007E239D" w:rsidP="00196AFC">
            <w:pPr>
              <w:rPr>
                <w:rFonts w:ascii="Arial" w:hAnsi="Arial" w:cs="Arial"/>
                <w:spacing w:val="10"/>
                <w:sz w:val="20"/>
                <w:szCs w:val="20"/>
              </w:rPr>
            </w:pPr>
            <w:r w:rsidRPr="00654988">
              <w:rPr>
                <w:rFonts w:ascii="Arial" w:hAnsi="Arial" w:cs="Arial"/>
                <w:b/>
                <w:shd w:val="clear" w:color="auto" w:fill="FFFFFF"/>
              </w:rPr>
              <w:t>WIPI2</w:t>
            </w:r>
          </w:p>
        </w:tc>
      </w:tr>
      <w:tr w:rsidR="006946FD" w:rsidRPr="00654988" w14:paraId="68A4431B" w14:textId="77777777" w:rsidTr="00244380">
        <w:tc>
          <w:tcPr>
            <w:tcW w:w="2972" w:type="dxa"/>
          </w:tcPr>
          <w:p w14:paraId="138B26A3" w14:textId="77777777" w:rsidR="006946FD" w:rsidRPr="00654988" w:rsidRDefault="006946FD" w:rsidP="00AF6F1B">
            <w:pPr>
              <w:rPr>
                <w:rFonts w:ascii="Arial" w:hAnsi="Arial" w:cs="Arial"/>
                <w:sz w:val="20"/>
                <w:szCs w:val="20"/>
                <w:shd w:val="clear" w:color="auto" w:fill="FFFFFF"/>
              </w:rPr>
            </w:pPr>
            <w:r w:rsidRPr="00654988">
              <w:rPr>
                <w:rFonts w:ascii="Arial" w:hAnsi="Arial" w:cs="Arial"/>
                <w:sz w:val="20"/>
                <w:szCs w:val="20"/>
                <w:shd w:val="clear" w:color="auto" w:fill="FFFFFF"/>
              </w:rPr>
              <w:t>S394</w:t>
            </w:r>
          </w:p>
        </w:tc>
        <w:tc>
          <w:tcPr>
            <w:tcW w:w="6662" w:type="dxa"/>
            <w:gridSpan w:val="2"/>
          </w:tcPr>
          <w:p w14:paraId="5C55F4FC" w14:textId="77777777" w:rsidR="006946FD" w:rsidRPr="00654988" w:rsidRDefault="006946FD" w:rsidP="00AF6F1B">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08EC0F34" w14:textId="77777777" w:rsidTr="00244380">
        <w:tc>
          <w:tcPr>
            <w:tcW w:w="2972" w:type="dxa"/>
          </w:tcPr>
          <w:p w14:paraId="00AF61AB" w14:textId="77777777" w:rsidR="006946FD" w:rsidRPr="00654988" w:rsidRDefault="006946FD" w:rsidP="00AF6F1B">
            <w:pPr>
              <w:rPr>
                <w:rFonts w:ascii="Arial" w:hAnsi="Arial" w:cs="Arial"/>
                <w:sz w:val="20"/>
                <w:szCs w:val="20"/>
                <w:shd w:val="clear" w:color="auto" w:fill="FFFFFF"/>
              </w:rPr>
            </w:pPr>
            <w:r w:rsidRPr="00654988">
              <w:rPr>
                <w:rFonts w:ascii="Arial" w:hAnsi="Arial" w:cs="Arial"/>
                <w:sz w:val="20"/>
                <w:szCs w:val="20"/>
                <w:shd w:val="clear" w:color="auto" w:fill="FFFFFF"/>
              </w:rPr>
              <w:t>S395</w:t>
            </w:r>
          </w:p>
        </w:tc>
        <w:tc>
          <w:tcPr>
            <w:tcW w:w="6662" w:type="dxa"/>
            <w:gridSpan w:val="2"/>
          </w:tcPr>
          <w:p w14:paraId="63427E16" w14:textId="77777777" w:rsidR="006946FD" w:rsidRPr="00654988" w:rsidRDefault="006946FD" w:rsidP="00AF6F1B">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7E239D" w:rsidRPr="00654988" w14:paraId="74A300B7" w14:textId="77777777" w:rsidTr="00244380">
        <w:tc>
          <w:tcPr>
            <w:tcW w:w="9634" w:type="dxa"/>
            <w:gridSpan w:val="3"/>
          </w:tcPr>
          <w:p w14:paraId="630FEA79" w14:textId="77777777" w:rsidR="007E239D" w:rsidRPr="00654988" w:rsidRDefault="007E239D" w:rsidP="00196AFC">
            <w:pPr>
              <w:rPr>
                <w:rFonts w:ascii="Arial" w:hAnsi="Arial" w:cs="Arial"/>
                <w:spacing w:val="10"/>
                <w:sz w:val="20"/>
                <w:szCs w:val="20"/>
              </w:rPr>
            </w:pPr>
            <w:r w:rsidRPr="00654988">
              <w:rPr>
                <w:rFonts w:ascii="Arial" w:hAnsi="Arial" w:cs="Arial"/>
                <w:b/>
                <w:shd w:val="clear" w:color="auto" w:fill="FFFFFF"/>
              </w:rPr>
              <w:t>WIPI4</w:t>
            </w:r>
          </w:p>
        </w:tc>
      </w:tr>
      <w:tr w:rsidR="007E239D" w:rsidRPr="00654988" w14:paraId="336AA85D" w14:textId="77777777" w:rsidTr="00244380">
        <w:tc>
          <w:tcPr>
            <w:tcW w:w="2972" w:type="dxa"/>
          </w:tcPr>
          <w:p w14:paraId="2C5F67BD" w14:textId="77777777" w:rsidR="007E239D" w:rsidRPr="00654988" w:rsidRDefault="007E239D" w:rsidP="00196AFC">
            <w:pPr>
              <w:rPr>
                <w:rFonts w:ascii="Arial" w:hAnsi="Arial" w:cs="Arial"/>
                <w:b/>
                <w:shd w:val="clear" w:color="auto" w:fill="FFFFFF"/>
              </w:rPr>
            </w:pPr>
            <w:r w:rsidRPr="00654988">
              <w:rPr>
                <w:rFonts w:ascii="Arial" w:hAnsi="Arial" w:cs="Arial"/>
                <w:sz w:val="20"/>
                <w:szCs w:val="20"/>
                <w:shd w:val="clear" w:color="auto" w:fill="FFFFFF"/>
              </w:rPr>
              <w:t>No sites reported</w:t>
            </w:r>
          </w:p>
        </w:tc>
        <w:tc>
          <w:tcPr>
            <w:tcW w:w="6662" w:type="dxa"/>
            <w:gridSpan w:val="2"/>
          </w:tcPr>
          <w:p w14:paraId="631B8FDB" w14:textId="77777777" w:rsidR="007E239D" w:rsidRPr="00654988" w:rsidRDefault="007E239D" w:rsidP="00196AFC">
            <w:pPr>
              <w:rPr>
                <w:rFonts w:ascii="Arial" w:hAnsi="Arial" w:cs="Arial"/>
                <w:b/>
                <w:shd w:val="clear" w:color="auto" w:fill="FFFFFF"/>
              </w:rPr>
            </w:pPr>
          </w:p>
        </w:tc>
      </w:tr>
      <w:tr w:rsidR="007E239D" w:rsidRPr="00654988" w14:paraId="622B3C6B" w14:textId="77777777" w:rsidTr="00244380">
        <w:tc>
          <w:tcPr>
            <w:tcW w:w="9634" w:type="dxa"/>
            <w:gridSpan w:val="3"/>
          </w:tcPr>
          <w:p w14:paraId="1DC9CF87" w14:textId="77777777" w:rsidR="007E239D" w:rsidRPr="00654988" w:rsidRDefault="007E239D" w:rsidP="00196AFC">
            <w:pPr>
              <w:rPr>
                <w:rFonts w:ascii="Arial" w:hAnsi="Arial" w:cs="Arial"/>
                <w:spacing w:val="10"/>
                <w:sz w:val="20"/>
                <w:szCs w:val="20"/>
              </w:rPr>
            </w:pPr>
            <w:r w:rsidRPr="00654988">
              <w:rPr>
                <w:rFonts w:ascii="Arial" w:hAnsi="Arial" w:cs="Arial"/>
                <w:b/>
                <w:shd w:val="clear" w:color="auto" w:fill="FFFFFF"/>
              </w:rPr>
              <w:t>UVRAG</w:t>
            </w:r>
          </w:p>
        </w:tc>
      </w:tr>
      <w:tr w:rsidR="006946FD" w:rsidRPr="00654988" w14:paraId="6FD843FD" w14:textId="77777777" w:rsidTr="00244380">
        <w:tc>
          <w:tcPr>
            <w:tcW w:w="2972" w:type="dxa"/>
          </w:tcPr>
          <w:p w14:paraId="2FB9AE90" w14:textId="77777777" w:rsidR="006946FD" w:rsidRPr="00654988" w:rsidRDefault="006946FD" w:rsidP="00053442">
            <w:pPr>
              <w:rPr>
                <w:rFonts w:ascii="Arial" w:hAnsi="Arial" w:cs="Arial"/>
                <w:sz w:val="20"/>
                <w:szCs w:val="20"/>
                <w:shd w:val="clear" w:color="auto" w:fill="FFFFFF"/>
              </w:rPr>
            </w:pPr>
            <w:r w:rsidRPr="00654988">
              <w:rPr>
                <w:rFonts w:ascii="Arial" w:hAnsi="Arial" w:cs="Arial"/>
                <w:sz w:val="20"/>
                <w:szCs w:val="20"/>
                <w:shd w:val="clear" w:color="auto" w:fill="FFFFFF"/>
              </w:rPr>
              <w:t>S481</w:t>
            </w:r>
          </w:p>
        </w:tc>
        <w:tc>
          <w:tcPr>
            <w:tcW w:w="6662" w:type="dxa"/>
            <w:gridSpan w:val="2"/>
          </w:tcPr>
          <w:p w14:paraId="016A8E0D" w14:textId="77777777" w:rsidR="006946FD" w:rsidRPr="00654988" w:rsidRDefault="006946FD" w:rsidP="00053442">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4F3281C4" w14:textId="77777777" w:rsidTr="00244380">
        <w:tc>
          <w:tcPr>
            <w:tcW w:w="2972" w:type="dxa"/>
          </w:tcPr>
          <w:p w14:paraId="56B534C0" w14:textId="77777777" w:rsidR="006946FD" w:rsidRPr="00654988" w:rsidRDefault="006946FD" w:rsidP="00053442">
            <w:pPr>
              <w:rPr>
                <w:rFonts w:ascii="Arial" w:hAnsi="Arial" w:cs="Arial"/>
                <w:sz w:val="20"/>
                <w:szCs w:val="20"/>
                <w:shd w:val="clear" w:color="auto" w:fill="FFFFFF"/>
              </w:rPr>
            </w:pPr>
            <w:r w:rsidRPr="00654988">
              <w:rPr>
                <w:rFonts w:ascii="Arial" w:hAnsi="Arial" w:cs="Arial"/>
                <w:sz w:val="20"/>
                <w:szCs w:val="20"/>
                <w:shd w:val="clear" w:color="auto" w:fill="FFFFFF"/>
              </w:rPr>
              <w:t>S482</w:t>
            </w:r>
          </w:p>
        </w:tc>
        <w:tc>
          <w:tcPr>
            <w:tcW w:w="6662" w:type="dxa"/>
            <w:gridSpan w:val="2"/>
          </w:tcPr>
          <w:p w14:paraId="00B58817" w14:textId="77777777" w:rsidR="006946FD" w:rsidRPr="00654988" w:rsidRDefault="006946FD" w:rsidP="00053442">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3240C454" w14:textId="77777777" w:rsidTr="00244380">
        <w:tc>
          <w:tcPr>
            <w:tcW w:w="2972" w:type="dxa"/>
          </w:tcPr>
          <w:p w14:paraId="5FA92ADF" w14:textId="77777777" w:rsidR="006946FD" w:rsidRPr="00654988" w:rsidRDefault="006946FD" w:rsidP="00053442">
            <w:pPr>
              <w:rPr>
                <w:rFonts w:ascii="Arial" w:hAnsi="Arial" w:cs="Arial"/>
                <w:sz w:val="20"/>
                <w:szCs w:val="20"/>
                <w:shd w:val="clear" w:color="auto" w:fill="FFFFFF"/>
              </w:rPr>
            </w:pPr>
            <w:r w:rsidRPr="00654988">
              <w:rPr>
                <w:rFonts w:ascii="Arial" w:hAnsi="Arial" w:cs="Arial"/>
                <w:sz w:val="20"/>
                <w:szCs w:val="20"/>
                <w:shd w:val="clear" w:color="auto" w:fill="FFFFFF"/>
              </w:rPr>
              <w:t>T483</w:t>
            </w:r>
          </w:p>
        </w:tc>
        <w:tc>
          <w:tcPr>
            <w:tcW w:w="6662" w:type="dxa"/>
            <w:gridSpan w:val="2"/>
          </w:tcPr>
          <w:p w14:paraId="77DE9D2D" w14:textId="77777777" w:rsidR="006946FD" w:rsidRPr="00654988" w:rsidRDefault="006946FD" w:rsidP="00053442">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74BCD0C8" w14:textId="77777777" w:rsidTr="00244380">
        <w:tc>
          <w:tcPr>
            <w:tcW w:w="2972" w:type="dxa"/>
          </w:tcPr>
          <w:p w14:paraId="79B8A374" w14:textId="77777777" w:rsidR="006946FD" w:rsidRPr="00654988" w:rsidRDefault="006946FD" w:rsidP="00196AFC">
            <w:pPr>
              <w:rPr>
                <w:rFonts w:ascii="Arial" w:hAnsi="Arial" w:cs="Arial"/>
                <w:sz w:val="20"/>
                <w:szCs w:val="20"/>
                <w:shd w:val="clear" w:color="auto" w:fill="FFFFFF"/>
              </w:rPr>
            </w:pPr>
            <w:r w:rsidRPr="00654988">
              <w:rPr>
                <w:rFonts w:ascii="Arial" w:hAnsi="Arial" w:cs="Arial"/>
                <w:sz w:val="20"/>
                <w:szCs w:val="20"/>
                <w:shd w:val="clear" w:color="auto" w:fill="FFFFFF"/>
              </w:rPr>
              <w:t>S492</w:t>
            </w:r>
          </w:p>
        </w:tc>
        <w:tc>
          <w:tcPr>
            <w:tcW w:w="6662" w:type="dxa"/>
            <w:gridSpan w:val="2"/>
          </w:tcPr>
          <w:p w14:paraId="3B638A48" w14:textId="67443EDD" w:rsidR="006946FD" w:rsidRPr="00654988" w:rsidRDefault="006946FD" w:rsidP="00A073A9">
            <w:pPr>
              <w:pStyle w:val="ListParagraph"/>
              <w:numPr>
                <w:ilvl w:val="0"/>
                <w:numId w:val="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mTORC1</w:t>
            </w:r>
            <w:r w:rsidR="00236DD0" w:rsidRPr="00654988">
              <w:rPr>
                <w:rFonts w:ascii="Arial" w:hAnsi="Arial" w:cs="Arial"/>
                <w:sz w:val="20"/>
                <w:szCs w:val="20"/>
                <w:shd w:val="clear" w:color="auto" w:fill="FFFFFF"/>
              </w:rPr>
              <w:t xml:space="preserve">-regulated </w:t>
            </w:r>
            <w:r w:rsidRPr="00654988">
              <w:rPr>
                <w:rFonts w:ascii="Arial" w:hAnsi="Arial" w:cs="Arial"/>
                <w:sz w:val="20"/>
                <w:szCs w:val="20"/>
                <w:shd w:val="clear" w:color="auto" w:fill="FFFFFF"/>
              </w:rPr>
              <w:t>site</w:t>
            </w:r>
            <w:r w:rsidR="00A073A9">
              <w:rPr>
                <w:rFonts w:ascii="Arial" w:hAnsi="Arial" w:cs="Arial"/>
                <w:sz w:val="20"/>
                <w:szCs w:val="20"/>
                <w:shd w:val="clear" w:color="auto" w:fill="FFFFFF"/>
              </w:rPr>
              <w:fldChar w:fldCharType="begin"/>
            </w:r>
            <w:r w:rsidR="008255B7">
              <w:rPr>
                <w:rFonts w:ascii="Arial" w:hAnsi="Arial" w:cs="Arial"/>
                <w:sz w:val="20"/>
                <w:szCs w:val="20"/>
                <w:shd w:val="clear" w:color="auto" w:fill="FFFFFF"/>
              </w:rPr>
              <w:instrText xml:space="preserve"> ADDIN ZOTERO_ITEM CSL_CITATION {"citationID":"qX8tberH","properties":{"formattedCitation":"(Kim et al., 2015)","plainCitation":"(Kim et al., 2015)","noteIndex":0},"citationItems":[{"id":2705,"uris":["http://zotero.org/groups/2342045/items/JKLVNP4J"],"uri":["http://zotero.org/groups/2342045/items/JKLVNP4J"],"itemData":{"id":2705,"type":"article-journal","abstract":"mTORC1 plays a key role in autophagy as a negative regulator. The currently known targets of mTORC1 in the autophagy pathway mainly function at early stages of autophagosome formation. Here, we identify that mTORC1 inhibits later stages of autophagy by phosphorylating UVRAG. Under nutrient-enriched conditions, mTORC1 binds and phosphorylates UVRAG. The phosphorylation positively regulates the association of UVRAG with RUBICON, thereby enhancing the antagonizing effect of RUBICON on UVRAG-mediated autophagosome maturation. Upon dephosphorylation, UVRAG is released from RUBICON to interact with the HOPS complex, a component for the late endosome and lysosome fusion machinery, and enhances autophagosome and endosome maturation. Consequently, the dephosphorylation of UVRAG facilitates the lysosomal degradation of epidermal growth factor receptor (EGFR), reduces EGFR signaling, and suppresses cancer cell proliferation and tumor growth. These results demonstrate that mTORC1 engages in late stages of autophagy and endosome maturation, defining a broader range of mTORC1 functions in the membrane-associated processes.","container-title":"Molecular Cell","DOI":"10.1016/j.molcel.2014.11.013","ISSN":"1097-2765","issue":"2","journalAbbreviation":"Molecular Cell","language":"en","page":"207-218","source":"ScienceDirect","title":"mTORC1 Phosphorylates UVRAG to Negatively Regulate Autophagosome and Endosome Maturation","volume":"57","author":[{"family":"Kim","given":"Young-Mi"},{"family":"Jung","given":"Chang Hwa"},{"family":"Seo","given":"Minchul"},{"family":"Kim","given":"Eun Kyoung"},{"family":"Park","given":"Ji-Man"},{"family":"Bae","given":"Sun Sik"},{"family":"Kim","given":"Do-Hyung"}],"issued":{"date-parts":[["2015",1,22]]}}}],"schema":"https://github.com/citation-style-language/schema/raw/master/csl-citation.json"} </w:instrText>
            </w:r>
            <w:r w:rsidR="00A073A9">
              <w:rPr>
                <w:rFonts w:ascii="Arial" w:hAnsi="Arial" w:cs="Arial"/>
                <w:sz w:val="20"/>
                <w:szCs w:val="20"/>
                <w:shd w:val="clear" w:color="auto" w:fill="FFFFFF"/>
              </w:rPr>
              <w:fldChar w:fldCharType="separate"/>
            </w:r>
            <w:r w:rsidR="008255B7" w:rsidRPr="008255B7">
              <w:rPr>
                <w:rFonts w:ascii="Arial" w:hAnsi="Arial" w:cs="Arial"/>
                <w:sz w:val="20"/>
              </w:rPr>
              <w:t>(Kim et al., 2015)</w:t>
            </w:r>
            <w:r w:rsidR="00A073A9">
              <w:rPr>
                <w:rFonts w:ascii="Arial" w:hAnsi="Arial" w:cs="Arial"/>
                <w:sz w:val="20"/>
                <w:szCs w:val="20"/>
                <w:shd w:val="clear" w:color="auto" w:fill="FFFFFF"/>
              </w:rPr>
              <w:fldChar w:fldCharType="end"/>
            </w:r>
          </w:p>
        </w:tc>
      </w:tr>
      <w:tr w:rsidR="00BE7B1B" w:rsidRPr="00654988" w14:paraId="18AC2E86" w14:textId="77777777" w:rsidTr="00244380">
        <w:tc>
          <w:tcPr>
            <w:tcW w:w="2972" w:type="dxa"/>
          </w:tcPr>
          <w:p w14:paraId="0AA286B0" w14:textId="77777777" w:rsidR="006946FD" w:rsidRPr="00654988" w:rsidRDefault="006946FD" w:rsidP="00196AFC">
            <w:pPr>
              <w:rPr>
                <w:rFonts w:ascii="Arial" w:hAnsi="Arial" w:cs="Arial"/>
                <w:sz w:val="20"/>
                <w:szCs w:val="20"/>
                <w:shd w:val="clear" w:color="auto" w:fill="FFFFFF"/>
              </w:rPr>
            </w:pPr>
            <w:r w:rsidRPr="00654988">
              <w:rPr>
                <w:rFonts w:ascii="Arial" w:hAnsi="Arial" w:cs="Arial"/>
                <w:sz w:val="20"/>
                <w:szCs w:val="20"/>
                <w:shd w:val="clear" w:color="auto" w:fill="FFFFFF"/>
              </w:rPr>
              <w:t>S497</w:t>
            </w:r>
          </w:p>
        </w:tc>
        <w:tc>
          <w:tcPr>
            <w:tcW w:w="6662" w:type="dxa"/>
            <w:gridSpan w:val="2"/>
          </w:tcPr>
          <w:p w14:paraId="1815D57F" w14:textId="463D7934" w:rsidR="006946FD" w:rsidRPr="00654988" w:rsidRDefault="006946FD" w:rsidP="00A073A9">
            <w:pPr>
              <w:pStyle w:val="ListParagraph"/>
              <w:numPr>
                <w:ilvl w:val="0"/>
                <w:numId w:val="25"/>
              </w:numPr>
              <w:ind w:left="357" w:hanging="357"/>
              <w:rPr>
                <w:rFonts w:ascii="Arial" w:hAnsi="Arial" w:cs="Arial"/>
                <w:sz w:val="20"/>
                <w:szCs w:val="20"/>
              </w:rPr>
            </w:pPr>
            <w:r w:rsidRPr="00654988">
              <w:rPr>
                <w:rFonts w:ascii="Arial" w:hAnsi="Arial" w:cs="Arial"/>
                <w:sz w:val="20"/>
                <w:szCs w:val="20"/>
              </w:rPr>
              <w:t>mTORC1</w:t>
            </w:r>
            <w:r w:rsidR="009A779B" w:rsidRPr="00654988">
              <w:rPr>
                <w:rFonts w:ascii="Arial" w:hAnsi="Arial" w:cs="Arial"/>
                <w:sz w:val="20"/>
                <w:szCs w:val="20"/>
              </w:rPr>
              <w:t>-regulated site</w:t>
            </w:r>
            <w:r w:rsidR="00A073A9">
              <w:rPr>
                <w:rFonts w:ascii="Arial" w:hAnsi="Arial" w:cs="Arial"/>
                <w:sz w:val="20"/>
                <w:szCs w:val="20"/>
                <w:shd w:val="clear" w:color="auto" w:fill="FFFFFF"/>
              </w:rPr>
              <w:fldChar w:fldCharType="begin"/>
            </w:r>
            <w:r w:rsidR="008255B7">
              <w:rPr>
                <w:rFonts w:ascii="Arial" w:hAnsi="Arial" w:cs="Arial"/>
                <w:sz w:val="20"/>
                <w:szCs w:val="20"/>
                <w:shd w:val="clear" w:color="auto" w:fill="FFFFFF"/>
              </w:rPr>
              <w:instrText xml:space="preserve"> ADDIN ZOTERO_ITEM CSL_CITATION {"citationID":"y2CJck7C","properties":{"formattedCitation":"(Kim et al., 2015)","plainCitation":"(Kim et al., 2015)","noteIndex":0},"citationItems":[{"id":2705,"uris":["http://zotero.org/groups/2342045/items/JKLVNP4J"],"uri":["http://zotero.org/groups/2342045/items/JKLVNP4J"],"itemData":{"id":2705,"type":"article-journal","abstract":"mTORC1 plays a key role in autophagy as a negative regulator. The currently known targets of mTORC1 in the autophagy pathway mainly function at early stages of autophagosome formation. Here, we identify that mTORC1 inhibits later stages of autophagy by phosphorylating UVRAG. Under nutrient-enriched conditions, mTORC1 binds and phosphorylates UVRAG. The phosphorylation positively regulates the association of UVRAG with RUBICON, thereby enhancing the antagonizing effect of RUBICON on UVRAG-mediated autophagosome maturation. Upon dephosphorylation, UVRAG is released from RUBICON to interact with the HOPS complex, a component for the late endosome and lysosome fusion machinery, and enhances autophagosome and endosome maturation. Consequently, the dephosphorylation of UVRAG facilitates the lysosomal degradation of epidermal growth factor receptor (EGFR), reduces EGFR signaling, and suppresses cancer cell proliferation and tumor growth. These results demonstrate that mTORC1 engages in late stages of autophagy and endosome maturation, defining a broader range of mTORC1 functions in the membrane-associated processes.","container-title":"Molecular Cell","DOI":"10.1016/j.molcel.2014.11.013","ISSN":"1097-2765","issue":"2","journalAbbreviation":"Molecular Cell","language":"en","page":"207-218","source":"ScienceDirect","title":"mTORC1 Phosphorylates UVRAG to Negatively Regulate Autophagosome and Endosome Maturation","volume":"57","author":[{"family":"Kim","given":"Young-Mi"},{"family":"Jung","given":"Chang Hwa"},{"family":"Seo","given":"Minchul"},{"family":"Kim","given":"Eun Kyoung"},{"family":"Park","given":"Ji-Man"},{"family":"Bae","given":"Sun Sik"},{"family":"Kim","given":"Do-Hyung"}],"issued":{"date-parts":[["2015",1,22]]}}}],"schema":"https://github.com/citation-style-language/schema/raw/master/csl-citation.json"} </w:instrText>
            </w:r>
            <w:r w:rsidR="00A073A9">
              <w:rPr>
                <w:rFonts w:ascii="Arial" w:hAnsi="Arial" w:cs="Arial"/>
                <w:sz w:val="20"/>
                <w:szCs w:val="20"/>
                <w:shd w:val="clear" w:color="auto" w:fill="FFFFFF"/>
              </w:rPr>
              <w:fldChar w:fldCharType="separate"/>
            </w:r>
            <w:r w:rsidR="008255B7" w:rsidRPr="008255B7">
              <w:rPr>
                <w:rFonts w:ascii="Arial" w:hAnsi="Arial" w:cs="Arial"/>
                <w:sz w:val="20"/>
              </w:rPr>
              <w:t>(Kim et al., 2015)</w:t>
            </w:r>
            <w:r w:rsidR="00A073A9">
              <w:rPr>
                <w:rFonts w:ascii="Arial" w:hAnsi="Arial" w:cs="Arial"/>
                <w:sz w:val="20"/>
                <w:szCs w:val="20"/>
                <w:shd w:val="clear" w:color="auto" w:fill="FFFFFF"/>
              </w:rPr>
              <w:fldChar w:fldCharType="end"/>
            </w:r>
            <w:r w:rsidR="009A779B" w:rsidRPr="00654988">
              <w:rPr>
                <w:rFonts w:ascii="Arial" w:hAnsi="Arial" w:cs="Arial"/>
                <w:sz w:val="20"/>
                <w:szCs w:val="20"/>
              </w:rPr>
              <w:t>. T</w:t>
            </w:r>
            <w:r w:rsidRPr="00654988">
              <w:rPr>
                <w:rFonts w:ascii="Arial" w:hAnsi="Arial" w:cs="Arial"/>
                <w:sz w:val="20"/>
                <w:szCs w:val="20"/>
              </w:rPr>
              <w:t>his enhances UVRAG interaction with RUBICON</w:t>
            </w:r>
            <w:r w:rsidR="009A779B" w:rsidRPr="00654988">
              <w:rPr>
                <w:rFonts w:ascii="Arial" w:hAnsi="Arial" w:cs="Arial"/>
                <w:sz w:val="20"/>
                <w:szCs w:val="20"/>
              </w:rPr>
              <w:t xml:space="preserve">, resulting in </w:t>
            </w:r>
            <w:r w:rsidRPr="00654988">
              <w:rPr>
                <w:rFonts w:ascii="Arial" w:hAnsi="Arial" w:cs="Arial"/>
                <w:sz w:val="20"/>
                <w:szCs w:val="20"/>
              </w:rPr>
              <w:t>inhibit</w:t>
            </w:r>
            <w:r w:rsidR="009A779B" w:rsidRPr="00654988">
              <w:rPr>
                <w:rFonts w:ascii="Arial" w:hAnsi="Arial" w:cs="Arial"/>
                <w:sz w:val="20"/>
                <w:szCs w:val="20"/>
              </w:rPr>
              <w:t>ion of</w:t>
            </w:r>
            <w:r w:rsidRPr="00654988">
              <w:rPr>
                <w:rFonts w:ascii="Arial" w:hAnsi="Arial" w:cs="Arial"/>
                <w:sz w:val="20"/>
                <w:szCs w:val="20"/>
              </w:rPr>
              <w:t xml:space="preserve"> autophagosome maturation</w:t>
            </w:r>
          </w:p>
        </w:tc>
      </w:tr>
      <w:tr w:rsidR="006946FD" w:rsidRPr="00654988" w14:paraId="4D8A5321" w14:textId="77777777" w:rsidTr="00244380">
        <w:tc>
          <w:tcPr>
            <w:tcW w:w="2972" w:type="dxa"/>
          </w:tcPr>
          <w:p w14:paraId="208185CD" w14:textId="77777777" w:rsidR="006946FD" w:rsidRPr="00654988" w:rsidRDefault="006946FD" w:rsidP="00196AFC">
            <w:pPr>
              <w:rPr>
                <w:rFonts w:ascii="Arial" w:hAnsi="Arial" w:cs="Arial"/>
                <w:sz w:val="20"/>
                <w:szCs w:val="20"/>
                <w:shd w:val="clear" w:color="auto" w:fill="FFFFFF"/>
              </w:rPr>
            </w:pPr>
            <w:r w:rsidRPr="00654988">
              <w:rPr>
                <w:rFonts w:ascii="Arial" w:hAnsi="Arial" w:cs="Arial"/>
                <w:sz w:val="20"/>
                <w:szCs w:val="20"/>
                <w:shd w:val="clear" w:color="auto" w:fill="FFFFFF"/>
              </w:rPr>
              <w:t>T517</w:t>
            </w:r>
          </w:p>
        </w:tc>
        <w:tc>
          <w:tcPr>
            <w:tcW w:w="6662" w:type="dxa"/>
            <w:gridSpan w:val="2"/>
          </w:tcPr>
          <w:p w14:paraId="23F6C904" w14:textId="0D147EFA" w:rsidR="006946FD" w:rsidRPr="00654988" w:rsidRDefault="009A779B" w:rsidP="00A073A9">
            <w:pPr>
              <w:pStyle w:val="ListParagraph"/>
              <w:numPr>
                <w:ilvl w:val="0"/>
                <w:numId w:val="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mTORC1-regulated site</w:t>
            </w:r>
            <w:r w:rsidR="00A073A9">
              <w:rPr>
                <w:rFonts w:ascii="Arial" w:hAnsi="Arial" w:cs="Arial"/>
                <w:sz w:val="20"/>
                <w:szCs w:val="20"/>
                <w:shd w:val="clear" w:color="auto" w:fill="FFFFFF"/>
              </w:rPr>
              <w:fldChar w:fldCharType="begin"/>
            </w:r>
            <w:r w:rsidR="008255B7">
              <w:rPr>
                <w:rFonts w:ascii="Arial" w:hAnsi="Arial" w:cs="Arial"/>
                <w:sz w:val="20"/>
                <w:szCs w:val="20"/>
                <w:shd w:val="clear" w:color="auto" w:fill="FFFFFF"/>
              </w:rPr>
              <w:instrText xml:space="preserve"> ADDIN ZOTERO_ITEM CSL_CITATION {"citationID":"LOHu6Xrd","properties":{"formattedCitation":"(Kim et al., 2015)","plainCitation":"(Kim et al., 2015)","noteIndex":0},"citationItems":[{"id":2705,"uris":["http://zotero.org/groups/2342045/items/JKLVNP4J"],"uri":["http://zotero.org/groups/2342045/items/JKLVNP4J"],"itemData":{"id":2705,"type":"article-journal","abstract":"mTORC1 plays a key role in autophagy as a negative regulator. The currently known targets of mTORC1 in the autophagy pathway mainly function at early stages of autophagosome formation. Here, we identify that mTORC1 inhibits later stages of autophagy by phosphorylating UVRAG. Under nutrient-enriched conditions, mTORC1 binds and phosphorylates UVRAG. The phosphorylation positively regulates the association of UVRAG with RUBICON, thereby enhancing the antagonizing effect of RUBICON on UVRAG-mediated autophagosome maturation. Upon dephosphorylation, UVRAG is released from RUBICON to interact with the HOPS complex, a component for the late endosome and lysosome fusion machinery, and enhances autophagosome and endosome maturation. Consequently, the dephosphorylation of UVRAG facilitates the lysosomal degradation of epidermal growth factor receptor (EGFR), reduces EGFR signaling, and suppresses cancer cell proliferation and tumor growth. These results demonstrate that mTORC1 engages in late stages of autophagy and endosome maturation, defining a broader range of mTORC1 functions in the membrane-associated processes.","container-title":"Molecular Cell","DOI":"10.1016/j.molcel.2014.11.013","ISSN":"1097-2765","issue":"2","journalAbbreviation":"Molecular Cell","language":"en","page":"207-218","source":"ScienceDirect","title":"mTORC1 Phosphorylates UVRAG to Negatively Regulate Autophagosome and Endosome Maturation","volume":"57","author":[{"family":"Kim","given":"Young-Mi"},{"family":"Jung","given":"Chang Hwa"},{"family":"Seo","given":"Minchul"},{"family":"Kim","given":"Eun Kyoung"},{"family":"Park","given":"Ji-Man"},{"family":"Bae","given":"Sun Sik"},{"family":"Kim","given":"Do-Hyung"}],"issued":{"date-parts":[["2015",1,22]]}}}],"schema":"https://github.com/citation-style-language/schema/raw/master/csl-citation.json"} </w:instrText>
            </w:r>
            <w:r w:rsidR="00A073A9">
              <w:rPr>
                <w:rFonts w:ascii="Arial" w:hAnsi="Arial" w:cs="Arial"/>
                <w:sz w:val="20"/>
                <w:szCs w:val="20"/>
                <w:shd w:val="clear" w:color="auto" w:fill="FFFFFF"/>
              </w:rPr>
              <w:fldChar w:fldCharType="separate"/>
            </w:r>
            <w:r w:rsidR="008255B7" w:rsidRPr="008255B7">
              <w:rPr>
                <w:rFonts w:ascii="Arial" w:hAnsi="Arial" w:cs="Arial"/>
                <w:sz w:val="20"/>
              </w:rPr>
              <w:t>(Kim et al., 2015)</w:t>
            </w:r>
            <w:r w:rsidR="00A073A9">
              <w:rPr>
                <w:rFonts w:ascii="Arial" w:hAnsi="Arial" w:cs="Arial"/>
                <w:sz w:val="20"/>
                <w:szCs w:val="20"/>
                <w:shd w:val="clear" w:color="auto" w:fill="FFFFFF"/>
              </w:rPr>
              <w:fldChar w:fldCharType="end"/>
            </w:r>
          </w:p>
        </w:tc>
      </w:tr>
      <w:tr w:rsidR="006946FD" w:rsidRPr="00654988" w14:paraId="4DD1C87E" w14:textId="77777777" w:rsidTr="00244380">
        <w:tc>
          <w:tcPr>
            <w:tcW w:w="2972" w:type="dxa"/>
          </w:tcPr>
          <w:p w14:paraId="4EA3E710" w14:textId="77777777" w:rsidR="006946FD" w:rsidRPr="00654988" w:rsidRDefault="006946FD" w:rsidP="00196AFC">
            <w:pPr>
              <w:rPr>
                <w:rFonts w:ascii="Arial" w:hAnsi="Arial" w:cs="Arial"/>
                <w:sz w:val="20"/>
                <w:szCs w:val="20"/>
                <w:shd w:val="clear" w:color="auto" w:fill="FFFFFF"/>
              </w:rPr>
            </w:pPr>
            <w:r w:rsidRPr="00654988">
              <w:rPr>
                <w:rFonts w:ascii="Arial" w:hAnsi="Arial" w:cs="Arial"/>
                <w:sz w:val="20"/>
                <w:szCs w:val="20"/>
                <w:shd w:val="clear" w:color="auto" w:fill="FFFFFF"/>
              </w:rPr>
              <w:t>S521</w:t>
            </w:r>
          </w:p>
        </w:tc>
        <w:tc>
          <w:tcPr>
            <w:tcW w:w="6662" w:type="dxa"/>
            <w:gridSpan w:val="2"/>
          </w:tcPr>
          <w:p w14:paraId="00E434FF" w14:textId="0F9DDFA2" w:rsidR="006946FD" w:rsidRPr="00654988" w:rsidRDefault="00F54610" w:rsidP="00A073A9">
            <w:pPr>
              <w:pStyle w:val="ListParagraph"/>
              <w:numPr>
                <w:ilvl w:val="0"/>
                <w:numId w:val="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 xml:space="preserve">Phosphorylation </w:t>
            </w:r>
            <w:r w:rsidR="008D2871">
              <w:rPr>
                <w:rFonts w:ascii="Arial" w:hAnsi="Arial" w:cs="Arial"/>
                <w:sz w:val="20"/>
                <w:szCs w:val="20"/>
                <w:shd w:val="clear" w:color="auto" w:fill="FFFFFF"/>
              </w:rPr>
              <w:t>at</w:t>
            </w:r>
            <w:r w:rsidRPr="00654988">
              <w:rPr>
                <w:rFonts w:ascii="Arial" w:hAnsi="Arial" w:cs="Arial"/>
                <w:sz w:val="20"/>
                <w:szCs w:val="20"/>
                <w:shd w:val="clear" w:color="auto" w:fill="FFFFFF"/>
              </w:rPr>
              <w:t xml:space="preserve"> this site by</w:t>
            </w:r>
            <w:r w:rsidR="006946FD" w:rsidRPr="00654988">
              <w:rPr>
                <w:rFonts w:ascii="Arial" w:hAnsi="Arial" w:cs="Arial"/>
                <w:sz w:val="20"/>
                <w:szCs w:val="20"/>
                <w:shd w:val="clear" w:color="auto" w:fill="FFFFFF"/>
              </w:rPr>
              <w:t xml:space="preserve"> CSNK1A1</w:t>
            </w:r>
            <w:r w:rsidRPr="00654988">
              <w:rPr>
                <w:rFonts w:ascii="Arial" w:hAnsi="Arial" w:cs="Arial"/>
                <w:sz w:val="20"/>
                <w:szCs w:val="20"/>
                <w:shd w:val="clear" w:color="auto" w:fill="FFFFFF"/>
              </w:rPr>
              <w:t xml:space="preserve"> </w:t>
            </w:r>
            <w:r w:rsidR="006946FD" w:rsidRPr="00654988">
              <w:rPr>
                <w:rFonts w:ascii="Arial" w:hAnsi="Arial" w:cs="Arial"/>
                <w:sz w:val="20"/>
                <w:szCs w:val="20"/>
                <w:shd w:val="clear" w:color="auto" w:fill="FFFFFF"/>
              </w:rPr>
              <w:t>disrupts SMURF1 binding to UVRAG and blocks UVRAG ubiquitylation that is needed to promote autophagosome maturation</w:t>
            </w:r>
            <w:r w:rsidR="00A073A9">
              <w:rPr>
                <w:rFonts w:ascii="Arial" w:hAnsi="Arial" w:cs="Arial"/>
                <w:sz w:val="20"/>
                <w:szCs w:val="20"/>
                <w:shd w:val="clear" w:color="auto" w:fill="FFFFFF"/>
              </w:rPr>
              <w:fldChar w:fldCharType="begin"/>
            </w:r>
            <w:r w:rsidR="008255B7">
              <w:rPr>
                <w:rFonts w:ascii="Arial" w:hAnsi="Arial" w:cs="Arial"/>
                <w:sz w:val="20"/>
                <w:szCs w:val="20"/>
                <w:shd w:val="clear" w:color="auto" w:fill="FFFFFF"/>
              </w:rPr>
              <w:instrText xml:space="preserve"> ADDIN ZOTERO_ITEM CSL_CITATION {"citationID":"f5VuIYQL","properties":{"formattedCitation":"(Feng et al., 2019)","plainCitation":"(Feng et al., 2019)","noteIndex":0},"citationItems":[{"id":2686,"uris":["http://zotero.org/groups/2342045/items/PRPC334E"],"uri":["http://zotero.org/groups/2342045/items/PRPC334E"],"itemData":{"id":2686,"type":"article-journal","abstract":"UVRAG (UV radiation resistance associated) is an important regulator of mammalian macroautophagy/autophagy by interacting with BECN1, PIK3C3, and RUBCN. Phosphorylation of UVRAG by MTORC1 negatively regulates autophagosome maturation under nutrient-enriched conditions. However, how UVRAG ubiquitination is regulated is still unknown. Here we report that UVRAG is ubiquitinated by SMURF1 at lysine residues 517 and 559, which decreases the association of UVRAG with RUBCN and promotes autophagosome maturation. However, the deubiquitinase ZRANB1 specifically cleaves SMURF1-induced K29 and K33-linked polyubiquitin chains from UVRAG, thereby increasing the binding of UVRAG to RUBCN and inhibiting autophagy flux. We also demonstrate that CSNK1A1-mediated UVRAG phosphorylation at Ser522 disrupts the binding of SMURF1 to UVRAG through PPxY motif and blocks UVRAG ubiquitination-mediated autophagosome maturation. Interestingly, ZRANB1 is phosphorylated at Thr35, and Ser209 residues by CSNK1A1, and this phosphorylation activates its deubiquitinating activity. Importantly, we provide in vitro and in vivo evidence that UVRAG ubiquitination at lysine residues 517 and 559 or prevention of Ser522 phosphorylation by D4476, a CSNK1A1 inhibitor, enhances the lysosomal degradation of EGFR, which significantly inhibits hepatocellular carcinoma (HCC) growth. Furthermore, UVRAG S522 phosphorylation levels correlate with ZRANB1 T35/S209 phosphorylation levels and poor prognosis in HCC patients. These findings identify a novel molecular mechanism by which ubiquitination and phosphorylation of UVRAG regulate its function in autophagosome maturation and HCC growth, encouraging further study of their potential therapeutic implications., Abbreviations: ATG: autophagy related; BafA1: bafilomycin A1; BECN1: beclin 1; CHX: cycloheximide; CSNK1A1/CK1α: casein kinase 1 alpha 1; CQ: chloroquine; DUB: deubiquitinase; EBSS: Earle’s balanced salt solution; EGF: epidermal growth factor; GFP: green fluorescent protein; GST: glutathione S-transferase; HBSS: Hanks balanced salts solution; HCC: hepatocellular carcinoma; MAP1LC3B/LC3: microtubule associated protein 1 light chain 3 beta; MEFs: mouse embryo fibroblasts; mRFP: monomeric red fluorescent protein; PIK3C3/VPS34: phosphatidylinositol 3-kinase catalytic subunit type 3; PTMs: post-translational modifications; RUBCN: rubicon autophagy regulator; siRNA: small interfering RNA; SMURF1: SMAD specific E3 ubiquitin protein ligase 1; SQSTM1: sequestosome 1; Ub-AMC: ubiquitin-7-amido-4-methylcoumarin: a fluorogenic substrate; UVRAG: UV radiation resistance associated; ZRANB1/TRABID: zinc finger RANBP2-type containing 1","container-title":"Autophagy","DOI":"10.1080/15548627.2019.1570063","ISSN":"1554-8627","issue":"7","journalAbbreviation":"Autophagy","note":"PMID: 30686098\nPMCID: PMC6613838","page":"1130-1149","source":"PubMed Central","title":"Ubiquitination of UVRAG by SMURF1 promotes autophagosome maturation and inhibits hepatocellular carcinoma growth","volume":"15","author":[{"family":"Feng","given":"Xing"},{"family":"Jia","given":"Yanyan"},{"family":"Zhang","given":"Yuyu"},{"family":"Ma","given":"Fei"},{"family":"Zhu","given":"Yuekun"},{"family":"Hong","given":"Xuehui"},{"family":"Zhou","given":"Qingxin"},{"family":"He","given":"Ruixing"},{"family":"Zhang","given":"Heng"},{"family":"Jin","given":"Junfei"},{"family":"Piao","given":"Daxun"},{"family":"Huang","given":"He"},{"family":"Li","given":"Qinghua"},{"family":"Qiu","given":"Xingfeng"},{"family":"Zhang","given":"Zhiyong"}],"issued":{"date-parts":[["2019",1,27]]}}}],"schema":"https://github.com/citation-style-language/schema/raw/master/csl-citation.json"} </w:instrText>
            </w:r>
            <w:r w:rsidR="00A073A9">
              <w:rPr>
                <w:rFonts w:ascii="Arial" w:hAnsi="Arial" w:cs="Arial"/>
                <w:sz w:val="20"/>
                <w:szCs w:val="20"/>
                <w:shd w:val="clear" w:color="auto" w:fill="FFFFFF"/>
              </w:rPr>
              <w:fldChar w:fldCharType="separate"/>
            </w:r>
            <w:r w:rsidR="008255B7" w:rsidRPr="008255B7">
              <w:rPr>
                <w:rFonts w:ascii="Arial" w:hAnsi="Arial" w:cs="Arial"/>
                <w:sz w:val="20"/>
              </w:rPr>
              <w:t>(Feng et al., 2019)</w:t>
            </w:r>
            <w:r w:rsidR="00A073A9">
              <w:rPr>
                <w:rFonts w:ascii="Arial" w:hAnsi="Arial" w:cs="Arial"/>
                <w:sz w:val="20"/>
                <w:szCs w:val="20"/>
                <w:shd w:val="clear" w:color="auto" w:fill="FFFFFF"/>
              </w:rPr>
              <w:fldChar w:fldCharType="end"/>
            </w:r>
          </w:p>
        </w:tc>
      </w:tr>
      <w:tr w:rsidR="006946FD" w:rsidRPr="00654988" w14:paraId="0C90372D" w14:textId="77777777" w:rsidTr="00244380">
        <w:tc>
          <w:tcPr>
            <w:tcW w:w="2972" w:type="dxa"/>
          </w:tcPr>
          <w:p w14:paraId="040569E9" w14:textId="77777777" w:rsidR="006946FD" w:rsidRPr="00654988" w:rsidRDefault="006946FD" w:rsidP="00196AFC">
            <w:pPr>
              <w:rPr>
                <w:rFonts w:ascii="Arial" w:hAnsi="Arial" w:cs="Arial"/>
                <w:sz w:val="20"/>
                <w:szCs w:val="20"/>
                <w:shd w:val="clear" w:color="auto" w:fill="FFFFFF"/>
              </w:rPr>
            </w:pPr>
            <w:r w:rsidRPr="00654988">
              <w:rPr>
                <w:rFonts w:ascii="Arial" w:hAnsi="Arial" w:cs="Arial"/>
                <w:sz w:val="20"/>
                <w:szCs w:val="20"/>
                <w:shd w:val="clear" w:color="auto" w:fill="FFFFFF"/>
              </w:rPr>
              <w:t>S548</w:t>
            </w:r>
          </w:p>
        </w:tc>
        <w:tc>
          <w:tcPr>
            <w:tcW w:w="6662" w:type="dxa"/>
            <w:gridSpan w:val="2"/>
          </w:tcPr>
          <w:p w14:paraId="5EBCD04E" w14:textId="0446B596" w:rsidR="006946FD" w:rsidRPr="00654988" w:rsidRDefault="009A779B" w:rsidP="00A073A9">
            <w:pPr>
              <w:pStyle w:val="ListParagraph"/>
              <w:numPr>
                <w:ilvl w:val="0"/>
                <w:numId w:val="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mTORC1-regulated site</w:t>
            </w:r>
            <w:r w:rsidR="00A073A9">
              <w:rPr>
                <w:rFonts w:ascii="Arial" w:hAnsi="Arial" w:cs="Arial"/>
                <w:sz w:val="20"/>
                <w:szCs w:val="20"/>
                <w:shd w:val="clear" w:color="auto" w:fill="FFFFFF"/>
              </w:rPr>
              <w:fldChar w:fldCharType="begin"/>
            </w:r>
            <w:r w:rsidR="008255B7">
              <w:rPr>
                <w:rFonts w:ascii="Arial" w:hAnsi="Arial" w:cs="Arial"/>
                <w:sz w:val="20"/>
                <w:szCs w:val="20"/>
                <w:shd w:val="clear" w:color="auto" w:fill="FFFFFF"/>
              </w:rPr>
              <w:instrText xml:space="preserve"> ADDIN ZOTERO_ITEM CSL_CITATION {"citationID":"9MYwK5Cd","properties":{"formattedCitation":"(Kim et al., 2015)","plainCitation":"(Kim et al., 2015)","noteIndex":0},"citationItems":[{"id":2705,"uris":["http://zotero.org/groups/2342045/items/JKLVNP4J"],"uri":["http://zotero.org/groups/2342045/items/JKLVNP4J"],"itemData":{"id":2705,"type":"article-journal","abstract":"mTORC1 plays a key role in autophagy as a negative regulator. The currently known targets of mTORC1 in the autophagy pathway mainly function at early stages of autophagosome formation. Here, we identify that mTORC1 inhibits later stages of autophagy by phosphorylating UVRAG. Under nutrient-enriched conditions, mTORC1 binds and phosphorylates UVRAG. The phosphorylation positively regulates the association of UVRAG with RUBICON, thereby enhancing the antagonizing effect of RUBICON on UVRAG-mediated autophagosome maturation. Upon dephosphorylation, UVRAG is released from RUBICON to interact with the HOPS complex, a component for the late endosome and lysosome fusion machinery, and enhances autophagosome and endosome maturation. Consequently, the dephosphorylation of UVRAG facilitates the lysosomal degradation of epidermal growth factor receptor (EGFR), reduces EGFR signaling, and suppresses cancer cell proliferation and tumor growth. These results demonstrate that mTORC1 engages in late stages of autophagy and endosome maturation, defining a broader range of mTORC1 functions in the membrane-associated processes.","container-title":"Molecular Cell","DOI":"10.1016/j.molcel.2014.11.013","ISSN":"1097-2765","issue":"2","journalAbbreviation":"Molecular Cell","language":"en","page":"207-218","source":"ScienceDirect","title":"mTORC1 Phosphorylates UVRAG to Negatively Regulate Autophagosome and Endosome Maturation","volume":"57","author":[{"family":"Kim","given":"Young-Mi"},{"family":"Jung","given":"Chang Hwa"},{"family":"Seo","given":"Minchul"},{"family":"Kim","given":"Eun Kyoung"},{"family":"Park","given":"Ji-Man"},{"family":"Bae","given":"Sun Sik"},{"family":"Kim","given":"Do-Hyung"}],"issued":{"date-parts":[["2015",1,22]]}}}],"schema":"https://github.com/citation-style-language/schema/raw/master/csl-citation.json"} </w:instrText>
            </w:r>
            <w:r w:rsidR="00A073A9">
              <w:rPr>
                <w:rFonts w:ascii="Arial" w:hAnsi="Arial" w:cs="Arial"/>
                <w:sz w:val="20"/>
                <w:szCs w:val="20"/>
                <w:shd w:val="clear" w:color="auto" w:fill="FFFFFF"/>
              </w:rPr>
              <w:fldChar w:fldCharType="separate"/>
            </w:r>
            <w:r w:rsidR="008255B7" w:rsidRPr="008255B7">
              <w:rPr>
                <w:rFonts w:ascii="Arial" w:hAnsi="Arial" w:cs="Arial"/>
                <w:sz w:val="20"/>
              </w:rPr>
              <w:t>(Kim et al., 2015)</w:t>
            </w:r>
            <w:r w:rsidR="00A073A9">
              <w:rPr>
                <w:rFonts w:ascii="Arial" w:hAnsi="Arial" w:cs="Arial"/>
                <w:sz w:val="20"/>
                <w:szCs w:val="20"/>
                <w:shd w:val="clear" w:color="auto" w:fill="FFFFFF"/>
              </w:rPr>
              <w:fldChar w:fldCharType="end"/>
            </w:r>
          </w:p>
        </w:tc>
      </w:tr>
      <w:tr w:rsidR="006946FD" w:rsidRPr="00654988" w14:paraId="54E524F3" w14:textId="77777777" w:rsidTr="00244380">
        <w:tc>
          <w:tcPr>
            <w:tcW w:w="2972" w:type="dxa"/>
          </w:tcPr>
          <w:p w14:paraId="13A16FF9" w14:textId="77777777" w:rsidR="006946FD" w:rsidRPr="00654988" w:rsidRDefault="006946FD" w:rsidP="00196AFC">
            <w:pPr>
              <w:rPr>
                <w:rFonts w:ascii="Arial" w:hAnsi="Arial" w:cs="Arial"/>
                <w:sz w:val="20"/>
                <w:szCs w:val="20"/>
                <w:shd w:val="clear" w:color="auto" w:fill="FFFFFF"/>
              </w:rPr>
            </w:pPr>
            <w:r w:rsidRPr="00654988">
              <w:rPr>
                <w:rFonts w:ascii="Arial" w:hAnsi="Arial" w:cs="Arial"/>
                <w:sz w:val="20"/>
                <w:szCs w:val="20"/>
                <w:shd w:val="clear" w:color="auto" w:fill="FFFFFF"/>
              </w:rPr>
              <w:t>S549</w:t>
            </w:r>
          </w:p>
        </w:tc>
        <w:tc>
          <w:tcPr>
            <w:tcW w:w="6662" w:type="dxa"/>
            <w:gridSpan w:val="2"/>
          </w:tcPr>
          <w:p w14:paraId="335166E5" w14:textId="597D42D9" w:rsidR="006946FD" w:rsidRPr="00654988" w:rsidRDefault="009A779B" w:rsidP="00A073A9">
            <w:pPr>
              <w:pStyle w:val="ListParagraph"/>
              <w:numPr>
                <w:ilvl w:val="0"/>
                <w:numId w:val="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mTORC1-regulated site</w:t>
            </w:r>
            <w:r w:rsidR="00A073A9">
              <w:rPr>
                <w:rFonts w:ascii="Arial" w:hAnsi="Arial" w:cs="Arial"/>
                <w:sz w:val="20"/>
                <w:szCs w:val="20"/>
                <w:shd w:val="clear" w:color="auto" w:fill="FFFFFF"/>
              </w:rPr>
              <w:fldChar w:fldCharType="begin"/>
            </w:r>
            <w:r w:rsidR="008255B7">
              <w:rPr>
                <w:rFonts w:ascii="Arial" w:hAnsi="Arial" w:cs="Arial"/>
                <w:sz w:val="20"/>
                <w:szCs w:val="20"/>
                <w:shd w:val="clear" w:color="auto" w:fill="FFFFFF"/>
              </w:rPr>
              <w:instrText xml:space="preserve"> ADDIN ZOTERO_ITEM CSL_CITATION {"citationID":"goAmNCo5","properties":{"formattedCitation":"(Kim et al., 2015)","plainCitation":"(Kim et al., 2015)","noteIndex":0},"citationItems":[{"id":2705,"uris":["http://zotero.org/groups/2342045/items/JKLVNP4J"],"uri":["http://zotero.org/groups/2342045/items/JKLVNP4J"],"itemData":{"id":2705,"type":"article-journal","abstract":"mTORC1 plays a key role in autophagy as a negative regulator. The currently known targets of mTORC1 in the autophagy pathway mainly function at early stages of autophagosome formation. Here, we identify that mTORC1 inhibits later stages of autophagy by phosphorylating UVRAG. Under nutrient-enriched conditions, mTORC1 binds and phosphorylates UVRAG. The phosphorylation positively regulates the association of UVRAG with RUBICON, thereby enhancing the antagonizing effect of RUBICON on UVRAG-mediated autophagosome maturation. Upon dephosphorylation, UVRAG is released from RUBICON to interact with the HOPS complex, a component for the late endosome and lysosome fusion machinery, and enhances autophagosome and endosome maturation. Consequently, the dephosphorylation of UVRAG facilitates the lysosomal degradation of epidermal growth factor receptor (EGFR), reduces EGFR signaling, and suppresses cancer cell proliferation and tumor growth. These results demonstrate that mTORC1 engages in late stages of autophagy and endosome maturation, defining a broader range of mTORC1 functions in the membrane-associated processes.","container-title":"Molecular Cell","DOI":"10.1016/j.molcel.2014.11.013","ISSN":"1097-2765","issue":"2","journalAbbreviation":"Molecular Cell","language":"en","page":"207-218","source":"ScienceDirect","title":"mTORC1 Phosphorylates UVRAG to Negatively Regulate Autophagosome and Endosome Maturation","volume":"57","author":[{"family":"Kim","given":"Young-Mi"},{"family":"Jung","given":"Chang Hwa"},{"family":"Seo","given":"Minchul"},{"family":"Kim","given":"Eun Kyoung"},{"family":"Park","given":"Ji-Man"},{"family":"Bae","given":"Sun Sik"},{"family":"Kim","given":"Do-Hyung"}],"issued":{"date-parts":[["2015",1,22]]}}}],"schema":"https://github.com/citation-style-language/schema/raw/master/csl-citation.json"} </w:instrText>
            </w:r>
            <w:r w:rsidR="00A073A9">
              <w:rPr>
                <w:rFonts w:ascii="Arial" w:hAnsi="Arial" w:cs="Arial"/>
                <w:sz w:val="20"/>
                <w:szCs w:val="20"/>
                <w:shd w:val="clear" w:color="auto" w:fill="FFFFFF"/>
              </w:rPr>
              <w:fldChar w:fldCharType="separate"/>
            </w:r>
            <w:r w:rsidR="008255B7" w:rsidRPr="008255B7">
              <w:rPr>
                <w:rFonts w:ascii="Arial" w:hAnsi="Arial" w:cs="Arial"/>
                <w:sz w:val="20"/>
              </w:rPr>
              <w:t>(Kim et al., 2015)</w:t>
            </w:r>
            <w:r w:rsidR="00A073A9">
              <w:rPr>
                <w:rFonts w:ascii="Arial" w:hAnsi="Arial" w:cs="Arial"/>
                <w:sz w:val="20"/>
                <w:szCs w:val="20"/>
                <w:shd w:val="clear" w:color="auto" w:fill="FFFFFF"/>
              </w:rPr>
              <w:fldChar w:fldCharType="end"/>
            </w:r>
          </w:p>
        </w:tc>
      </w:tr>
      <w:tr w:rsidR="006946FD" w:rsidRPr="00654988" w14:paraId="00E9A27E" w14:textId="77777777" w:rsidTr="00244380">
        <w:tc>
          <w:tcPr>
            <w:tcW w:w="2972" w:type="dxa"/>
          </w:tcPr>
          <w:p w14:paraId="75C75C3C" w14:textId="77777777" w:rsidR="006946FD" w:rsidRPr="00654988" w:rsidRDefault="006946FD" w:rsidP="00CE3EA5">
            <w:pPr>
              <w:rPr>
                <w:rFonts w:ascii="Arial" w:hAnsi="Arial" w:cs="Arial"/>
                <w:sz w:val="20"/>
                <w:szCs w:val="20"/>
                <w:shd w:val="clear" w:color="auto" w:fill="FFFFFF"/>
              </w:rPr>
            </w:pPr>
            <w:r w:rsidRPr="00654988">
              <w:rPr>
                <w:rFonts w:ascii="Arial" w:hAnsi="Arial" w:cs="Arial"/>
                <w:sz w:val="20"/>
                <w:szCs w:val="20"/>
                <w:shd w:val="clear" w:color="auto" w:fill="FFFFFF"/>
              </w:rPr>
              <w:t>S688</w:t>
            </w:r>
          </w:p>
        </w:tc>
        <w:tc>
          <w:tcPr>
            <w:tcW w:w="6662" w:type="dxa"/>
            <w:gridSpan w:val="2"/>
          </w:tcPr>
          <w:p w14:paraId="7C2A6174" w14:textId="77777777" w:rsidR="006946FD" w:rsidRPr="00654988" w:rsidRDefault="006946FD" w:rsidP="00CE3EA5">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7E239D" w:rsidRPr="00654988" w14:paraId="3A1EE03F" w14:textId="77777777" w:rsidTr="00244380">
        <w:tc>
          <w:tcPr>
            <w:tcW w:w="9634" w:type="dxa"/>
            <w:gridSpan w:val="3"/>
          </w:tcPr>
          <w:p w14:paraId="1E0B7F49" w14:textId="77777777" w:rsidR="007E239D" w:rsidRPr="00654988" w:rsidRDefault="007E239D" w:rsidP="00196AFC">
            <w:pPr>
              <w:rPr>
                <w:rFonts w:ascii="Arial" w:hAnsi="Arial" w:cs="Arial"/>
                <w:spacing w:val="10"/>
                <w:sz w:val="20"/>
                <w:szCs w:val="20"/>
              </w:rPr>
            </w:pPr>
            <w:r w:rsidRPr="00654988">
              <w:rPr>
                <w:rFonts w:ascii="Arial" w:hAnsi="Arial" w:cs="Arial"/>
                <w:b/>
                <w:shd w:val="clear" w:color="auto" w:fill="FFFFFF"/>
              </w:rPr>
              <w:t>RUBIC</w:t>
            </w:r>
          </w:p>
        </w:tc>
      </w:tr>
      <w:tr w:rsidR="006946FD" w:rsidRPr="00654988" w14:paraId="731AD910" w14:textId="77777777" w:rsidTr="00244380">
        <w:tc>
          <w:tcPr>
            <w:tcW w:w="2972" w:type="dxa"/>
          </w:tcPr>
          <w:p w14:paraId="4D8DB63A" w14:textId="77777777" w:rsidR="006946FD" w:rsidRPr="00654988" w:rsidRDefault="006946FD" w:rsidP="005863E6">
            <w:pPr>
              <w:rPr>
                <w:rFonts w:ascii="Arial" w:hAnsi="Arial" w:cs="Arial"/>
                <w:sz w:val="20"/>
                <w:szCs w:val="20"/>
                <w:shd w:val="clear" w:color="auto" w:fill="FFFFFF"/>
              </w:rPr>
            </w:pPr>
            <w:r w:rsidRPr="00654988">
              <w:rPr>
                <w:rFonts w:ascii="Arial" w:hAnsi="Arial" w:cs="Arial"/>
                <w:sz w:val="20"/>
                <w:szCs w:val="20"/>
                <w:shd w:val="clear" w:color="auto" w:fill="FFFFFF"/>
              </w:rPr>
              <w:t>S198</w:t>
            </w:r>
          </w:p>
        </w:tc>
        <w:tc>
          <w:tcPr>
            <w:tcW w:w="6662" w:type="dxa"/>
            <w:gridSpan w:val="2"/>
          </w:tcPr>
          <w:p w14:paraId="5094AF6D" w14:textId="77777777" w:rsidR="006946FD" w:rsidRPr="00654988" w:rsidRDefault="006946FD" w:rsidP="005863E6">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63F12505" w14:textId="77777777" w:rsidTr="00244380">
        <w:tc>
          <w:tcPr>
            <w:tcW w:w="2972" w:type="dxa"/>
          </w:tcPr>
          <w:p w14:paraId="68062D4D" w14:textId="77777777" w:rsidR="006946FD" w:rsidRPr="00654988" w:rsidRDefault="006946FD" w:rsidP="005863E6">
            <w:pPr>
              <w:rPr>
                <w:rFonts w:ascii="Arial" w:hAnsi="Arial" w:cs="Arial"/>
                <w:sz w:val="20"/>
                <w:szCs w:val="20"/>
                <w:shd w:val="clear" w:color="auto" w:fill="FFFFFF"/>
              </w:rPr>
            </w:pPr>
            <w:r w:rsidRPr="00654988">
              <w:rPr>
                <w:rFonts w:ascii="Arial" w:hAnsi="Arial" w:cs="Arial"/>
                <w:sz w:val="20"/>
                <w:szCs w:val="20"/>
                <w:shd w:val="clear" w:color="auto" w:fill="FFFFFF"/>
              </w:rPr>
              <w:t>S250</w:t>
            </w:r>
          </w:p>
        </w:tc>
        <w:tc>
          <w:tcPr>
            <w:tcW w:w="6662" w:type="dxa"/>
            <w:gridSpan w:val="2"/>
          </w:tcPr>
          <w:p w14:paraId="5004D1CA" w14:textId="77777777" w:rsidR="006946FD" w:rsidRPr="00654988" w:rsidRDefault="006946FD" w:rsidP="005863E6">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1E15B3D5" w14:textId="77777777" w:rsidTr="00244380">
        <w:tc>
          <w:tcPr>
            <w:tcW w:w="2972" w:type="dxa"/>
          </w:tcPr>
          <w:p w14:paraId="35262D93" w14:textId="77777777" w:rsidR="006946FD" w:rsidRPr="00654988" w:rsidRDefault="006946FD" w:rsidP="005863E6">
            <w:pPr>
              <w:rPr>
                <w:rFonts w:ascii="Arial" w:hAnsi="Arial" w:cs="Arial"/>
                <w:sz w:val="20"/>
                <w:szCs w:val="20"/>
                <w:shd w:val="clear" w:color="auto" w:fill="FFFFFF"/>
              </w:rPr>
            </w:pPr>
            <w:r w:rsidRPr="00654988">
              <w:rPr>
                <w:rFonts w:ascii="Arial" w:hAnsi="Arial" w:cs="Arial"/>
                <w:sz w:val="20"/>
                <w:szCs w:val="20"/>
                <w:shd w:val="clear" w:color="auto" w:fill="FFFFFF"/>
              </w:rPr>
              <w:t>S252</w:t>
            </w:r>
          </w:p>
        </w:tc>
        <w:tc>
          <w:tcPr>
            <w:tcW w:w="6662" w:type="dxa"/>
            <w:gridSpan w:val="2"/>
          </w:tcPr>
          <w:p w14:paraId="14AF2471" w14:textId="77777777" w:rsidR="006946FD" w:rsidRPr="00654988" w:rsidRDefault="006946FD" w:rsidP="005863E6">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6946FD" w:rsidRPr="00654988" w14:paraId="31BCFCF0" w14:textId="77777777" w:rsidTr="00244380">
        <w:tc>
          <w:tcPr>
            <w:tcW w:w="2972" w:type="dxa"/>
          </w:tcPr>
          <w:p w14:paraId="41A0AF5F" w14:textId="77777777" w:rsidR="006946FD" w:rsidRPr="00654988" w:rsidRDefault="006946FD" w:rsidP="005863E6">
            <w:pPr>
              <w:rPr>
                <w:rFonts w:ascii="Arial" w:hAnsi="Arial" w:cs="Arial"/>
                <w:sz w:val="20"/>
                <w:szCs w:val="20"/>
                <w:shd w:val="clear" w:color="auto" w:fill="FFFFFF"/>
              </w:rPr>
            </w:pPr>
            <w:r w:rsidRPr="00654988">
              <w:rPr>
                <w:rFonts w:ascii="Arial" w:hAnsi="Arial" w:cs="Arial"/>
                <w:sz w:val="20"/>
                <w:szCs w:val="20"/>
                <w:shd w:val="clear" w:color="auto" w:fill="FFFFFF"/>
              </w:rPr>
              <w:t>S370</w:t>
            </w:r>
          </w:p>
        </w:tc>
        <w:tc>
          <w:tcPr>
            <w:tcW w:w="6662" w:type="dxa"/>
            <w:gridSpan w:val="2"/>
          </w:tcPr>
          <w:p w14:paraId="4C74A3CE" w14:textId="77777777" w:rsidR="006946FD" w:rsidRPr="00654988" w:rsidRDefault="006946FD" w:rsidP="005863E6">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597785DE" w14:textId="77777777" w:rsidTr="00244380">
        <w:tc>
          <w:tcPr>
            <w:tcW w:w="2972" w:type="dxa"/>
          </w:tcPr>
          <w:p w14:paraId="3A405AA1" w14:textId="77777777" w:rsidR="006946FD" w:rsidRPr="00654988" w:rsidRDefault="006946FD" w:rsidP="005863E6">
            <w:pPr>
              <w:rPr>
                <w:rFonts w:ascii="Arial" w:hAnsi="Arial" w:cs="Arial"/>
                <w:sz w:val="20"/>
                <w:szCs w:val="20"/>
                <w:shd w:val="clear" w:color="auto" w:fill="FFFFFF"/>
              </w:rPr>
            </w:pPr>
            <w:r w:rsidRPr="00654988">
              <w:rPr>
                <w:rFonts w:ascii="Arial" w:hAnsi="Arial" w:cs="Arial"/>
                <w:sz w:val="20"/>
                <w:szCs w:val="20"/>
                <w:shd w:val="clear" w:color="auto" w:fill="FFFFFF"/>
              </w:rPr>
              <w:t>S380</w:t>
            </w:r>
          </w:p>
        </w:tc>
        <w:tc>
          <w:tcPr>
            <w:tcW w:w="6662" w:type="dxa"/>
            <w:gridSpan w:val="2"/>
          </w:tcPr>
          <w:p w14:paraId="51E1AB5A" w14:textId="77777777" w:rsidR="006946FD" w:rsidRPr="00654988" w:rsidRDefault="006946FD" w:rsidP="005863E6">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043CDB7C" w14:textId="77777777" w:rsidTr="00244380">
        <w:tc>
          <w:tcPr>
            <w:tcW w:w="2972" w:type="dxa"/>
          </w:tcPr>
          <w:p w14:paraId="59577E3F" w14:textId="77777777" w:rsidR="006946FD" w:rsidRPr="00654988" w:rsidRDefault="006946FD" w:rsidP="005863E6">
            <w:pPr>
              <w:rPr>
                <w:rFonts w:ascii="Arial" w:hAnsi="Arial" w:cs="Arial"/>
                <w:sz w:val="20"/>
                <w:szCs w:val="20"/>
                <w:shd w:val="clear" w:color="auto" w:fill="FFFFFF"/>
              </w:rPr>
            </w:pPr>
            <w:r w:rsidRPr="00654988">
              <w:rPr>
                <w:rFonts w:ascii="Arial" w:hAnsi="Arial" w:cs="Arial"/>
                <w:sz w:val="20"/>
                <w:szCs w:val="20"/>
                <w:shd w:val="clear" w:color="auto" w:fill="FFFFFF"/>
              </w:rPr>
              <w:t>S389</w:t>
            </w:r>
          </w:p>
        </w:tc>
        <w:tc>
          <w:tcPr>
            <w:tcW w:w="6662" w:type="dxa"/>
            <w:gridSpan w:val="2"/>
          </w:tcPr>
          <w:p w14:paraId="0C93269C" w14:textId="77777777" w:rsidR="006946FD" w:rsidRPr="00654988" w:rsidRDefault="006946FD" w:rsidP="005863E6">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03D5744D" w14:textId="77777777" w:rsidTr="00244380">
        <w:tc>
          <w:tcPr>
            <w:tcW w:w="2972" w:type="dxa"/>
          </w:tcPr>
          <w:p w14:paraId="2DBCC8FD" w14:textId="77777777" w:rsidR="006946FD" w:rsidRPr="00654988" w:rsidRDefault="006946FD" w:rsidP="005863E6">
            <w:pPr>
              <w:rPr>
                <w:rFonts w:ascii="Arial" w:hAnsi="Arial" w:cs="Arial"/>
                <w:sz w:val="20"/>
                <w:szCs w:val="20"/>
                <w:shd w:val="clear" w:color="auto" w:fill="FFFFFF"/>
              </w:rPr>
            </w:pPr>
            <w:r w:rsidRPr="00654988">
              <w:rPr>
                <w:rFonts w:ascii="Arial" w:hAnsi="Arial" w:cs="Arial"/>
                <w:sz w:val="20"/>
                <w:szCs w:val="20"/>
                <w:shd w:val="clear" w:color="auto" w:fill="FFFFFF"/>
              </w:rPr>
              <w:t>S390</w:t>
            </w:r>
          </w:p>
        </w:tc>
        <w:tc>
          <w:tcPr>
            <w:tcW w:w="6662" w:type="dxa"/>
            <w:gridSpan w:val="2"/>
          </w:tcPr>
          <w:p w14:paraId="3E775A71" w14:textId="77777777" w:rsidR="006946FD" w:rsidRPr="00654988" w:rsidRDefault="006946FD" w:rsidP="005863E6">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090B3037" w14:textId="77777777" w:rsidTr="00244380">
        <w:tc>
          <w:tcPr>
            <w:tcW w:w="2972" w:type="dxa"/>
          </w:tcPr>
          <w:p w14:paraId="2EDB59E2" w14:textId="77777777" w:rsidR="006946FD" w:rsidRPr="00654988" w:rsidRDefault="006946FD" w:rsidP="005863E6">
            <w:pPr>
              <w:rPr>
                <w:rFonts w:ascii="Arial" w:hAnsi="Arial" w:cs="Arial"/>
                <w:sz w:val="20"/>
                <w:szCs w:val="20"/>
                <w:shd w:val="clear" w:color="auto" w:fill="FFFFFF"/>
              </w:rPr>
            </w:pPr>
            <w:r w:rsidRPr="00654988">
              <w:rPr>
                <w:rFonts w:ascii="Arial" w:hAnsi="Arial" w:cs="Arial"/>
                <w:sz w:val="20"/>
                <w:szCs w:val="20"/>
                <w:shd w:val="clear" w:color="auto" w:fill="FFFFFF"/>
              </w:rPr>
              <w:t>S392</w:t>
            </w:r>
          </w:p>
        </w:tc>
        <w:tc>
          <w:tcPr>
            <w:tcW w:w="6662" w:type="dxa"/>
            <w:gridSpan w:val="2"/>
          </w:tcPr>
          <w:p w14:paraId="3013F783" w14:textId="77777777" w:rsidR="006946FD" w:rsidRPr="00654988" w:rsidRDefault="006946FD" w:rsidP="005863E6">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38D73AEB" w14:textId="77777777" w:rsidTr="00244380">
        <w:tc>
          <w:tcPr>
            <w:tcW w:w="2972" w:type="dxa"/>
          </w:tcPr>
          <w:p w14:paraId="0D45565F" w14:textId="77777777" w:rsidR="006946FD" w:rsidRPr="00654988" w:rsidRDefault="006946FD" w:rsidP="005863E6">
            <w:pPr>
              <w:rPr>
                <w:rFonts w:ascii="Arial" w:hAnsi="Arial" w:cs="Arial"/>
                <w:sz w:val="20"/>
                <w:szCs w:val="20"/>
                <w:shd w:val="clear" w:color="auto" w:fill="FFFFFF"/>
              </w:rPr>
            </w:pPr>
            <w:r w:rsidRPr="00654988">
              <w:rPr>
                <w:rFonts w:ascii="Arial" w:hAnsi="Arial" w:cs="Arial"/>
                <w:sz w:val="20"/>
                <w:szCs w:val="20"/>
                <w:shd w:val="clear" w:color="auto" w:fill="FFFFFF"/>
              </w:rPr>
              <w:t>S412</w:t>
            </w:r>
          </w:p>
        </w:tc>
        <w:tc>
          <w:tcPr>
            <w:tcW w:w="6662" w:type="dxa"/>
            <w:gridSpan w:val="2"/>
          </w:tcPr>
          <w:p w14:paraId="380F2A51" w14:textId="77777777" w:rsidR="006946FD" w:rsidRPr="00654988" w:rsidRDefault="006946FD" w:rsidP="005863E6">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31906C2B" w14:textId="77777777" w:rsidTr="00244380">
        <w:tc>
          <w:tcPr>
            <w:tcW w:w="2972" w:type="dxa"/>
          </w:tcPr>
          <w:p w14:paraId="33FC2CE0" w14:textId="77777777" w:rsidR="006946FD" w:rsidRPr="00654988" w:rsidRDefault="006946FD" w:rsidP="005863E6">
            <w:pPr>
              <w:rPr>
                <w:rFonts w:ascii="Arial" w:hAnsi="Arial" w:cs="Arial"/>
                <w:sz w:val="20"/>
                <w:szCs w:val="20"/>
                <w:shd w:val="clear" w:color="auto" w:fill="FFFFFF"/>
              </w:rPr>
            </w:pPr>
            <w:r w:rsidRPr="00654988">
              <w:rPr>
                <w:rFonts w:ascii="Arial" w:hAnsi="Arial" w:cs="Arial"/>
                <w:sz w:val="20"/>
                <w:szCs w:val="20"/>
                <w:shd w:val="clear" w:color="auto" w:fill="FFFFFF"/>
              </w:rPr>
              <w:t>S552</w:t>
            </w:r>
          </w:p>
        </w:tc>
        <w:tc>
          <w:tcPr>
            <w:tcW w:w="6662" w:type="dxa"/>
            <w:gridSpan w:val="2"/>
          </w:tcPr>
          <w:p w14:paraId="6C526F9B" w14:textId="77777777" w:rsidR="006946FD" w:rsidRPr="00654988" w:rsidRDefault="006946FD" w:rsidP="005863E6">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6946FD" w:rsidRPr="00654988" w14:paraId="246CC0B6" w14:textId="77777777" w:rsidTr="00244380">
        <w:tc>
          <w:tcPr>
            <w:tcW w:w="2972" w:type="dxa"/>
          </w:tcPr>
          <w:p w14:paraId="0C9285F7" w14:textId="77777777" w:rsidR="006946FD" w:rsidRPr="00654988" w:rsidRDefault="006946FD" w:rsidP="005863E6">
            <w:pPr>
              <w:rPr>
                <w:rFonts w:ascii="Arial" w:hAnsi="Arial" w:cs="Arial"/>
                <w:sz w:val="20"/>
                <w:szCs w:val="20"/>
                <w:shd w:val="clear" w:color="auto" w:fill="FFFFFF"/>
              </w:rPr>
            </w:pPr>
            <w:r w:rsidRPr="00654988">
              <w:rPr>
                <w:rFonts w:ascii="Arial" w:hAnsi="Arial" w:cs="Arial"/>
                <w:sz w:val="20"/>
                <w:szCs w:val="20"/>
                <w:shd w:val="clear" w:color="auto" w:fill="FFFFFF"/>
              </w:rPr>
              <w:t>S554</w:t>
            </w:r>
          </w:p>
        </w:tc>
        <w:tc>
          <w:tcPr>
            <w:tcW w:w="6662" w:type="dxa"/>
            <w:gridSpan w:val="2"/>
          </w:tcPr>
          <w:p w14:paraId="6C2A0E20" w14:textId="77777777" w:rsidR="006946FD" w:rsidRPr="00654988" w:rsidRDefault="006946FD" w:rsidP="005863E6">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6946FD" w:rsidRPr="00654988" w14:paraId="6AFB3502" w14:textId="77777777" w:rsidTr="00244380">
        <w:tc>
          <w:tcPr>
            <w:tcW w:w="2972" w:type="dxa"/>
          </w:tcPr>
          <w:p w14:paraId="7B29CCEC" w14:textId="77777777" w:rsidR="006946FD" w:rsidRPr="00654988" w:rsidRDefault="006946FD" w:rsidP="005863E6">
            <w:pPr>
              <w:rPr>
                <w:rFonts w:ascii="Arial" w:hAnsi="Arial" w:cs="Arial"/>
                <w:sz w:val="20"/>
                <w:szCs w:val="20"/>
                <w:shd w:val="clear" w:color="auto" w:fill="FFFFFF"/>
              </w:rPr>
            </w:pPr>
            <w:r w:rsidRPr="00654988">
              <w:rPr>
                <w:rFonts w:ascii="Arial" w:hAnsi="Arial" w:cs="Arial"/>
                <w:sz w:val="20"/>
                <w:szCs w:val="20"/>
                <w:shd w:val="clear" w:color="auto" w:fill="FFFFFF"/>
              </w:rPr>
              <w:t>S558</w:t>
            </w:r>
          </w:p>
        </w:tc>
        <w:tc>
          <w:tcPr>
            <w:tcW w:w="6662" w:type="dxa"/>
            <w:gridSpan w:val="2"/>
          </w:tcPr>
          <w:p w14:paraId="0DA76C87" w14:textId="77777777" w:rsidR="006946FD" w:rsidRPr="00654988" w:rsidRDefault="006946FD" w:rsidP="005863E6">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7E239D" w:rsidRPr="00654988" w14:paraId="642A0924" w14:textId="77777777" w:rsidTr="00244380">
        <w:tc>
          <w:tcPr>
            <w:tcW w:w="9634" w:type="dxa"/>
            <w:gridSpan w:val="3"/>
          </w:tcPr>
          <w:p w14:paraId="422D6FE2" w14:textId="77777777" w:rsidR="007E239D" w:rsidRPr="00654988" w:rsidRDefault="007E239D" w:rsidP="00196AFC">
            <w:pPr>
              <w:rPr>
                <w:rFonts w:ascii="Arial" w:hAnsi="Arial" w:cs="Arial"/>
                <w:spacing w:val="10"/>
                <w:sz w:val="20"/>
                <w:szCs w:val="20"/>
              </w:rPr>
            </w:pPr>
            <w:r w:rsidRPr="00654988">
              <w:rPr>
                <w:rFonts w:ascii="Arial" w:hAnsi="Arial" w:cs="Arial"/>
                <w:b/>
                <w:shd w:val="clear" w:color="auto" w:fill="FFFFFF"/>
              </w:rPr>
              <w:t>ATG9A</w:t>
            </w:r>
          </w:p>
        </w:tc>
      </w:tr>
      <w:tr w:rsidR="006946FD" w:rsidRPr="00654988" w14:paraId="25073571" w14:textId="77777777" w:rsidTr="00244380">
        <w:tc>
          <w:tcPr>
            <w:tcW w:w="2972" w:type="dxa"/>
          </w:tcPr>
          <w:p w14:paraId="3BAD9454" w14:textId="77777777" w:rsidR="006946FD" w:rsidRPr="00654988" w:rsidRDefault="006946FD" w:rsidP="006946FD">
            <w:pPr>
              <w:rPr>
                <w:rFonts w:ascii="Arial" w:hAnsi="Arial" w:cs="Arial"/>
                <w:sz w:val="20"/>
                <w:szCs w:val="20"/>
                <w:shd w:val="clear" w:color="auto" w:fill="FFFFFF"/>
              </w:rPr>
            </w:pPr>
            <w:r w:rsidRPr="00654988">
              <w:rPr>
                <w:rFonts w:ascii="Arial" w:hAnsi="Arial" w:cs="Arial"/>
                <w:sz w:val="20"/>
                <w:szCs w:val="20"/>
                <w:shd w:val="clear" w:color="auto" w:fill="FFFFFF"/>
              </w:rPr>
              <w:lastRenderedPageBreak/>
              <w:t>S18</w:t>
            </w:r>
          </w:p>
        </w:tc>
        <w:tc>
          <w:tcPr>
            <w:tcW w:w="6662" w:type="dxa"/>
            <w:gridSpan w:val="2"/>
          </w:tcPr>
          <w:p w14:paraId="0D2023B9" w14:textId="77777777" w:rsidR="006946FD" w:rsidRPr="00654988" w:rsidRDefault="006946FD" w:rsidP="006946FD">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7E239D" w:rsidRPr="00654988" w14:paraId="4F88CC5D" w14:textId="77777777" w:rsidTr="00244380">
        <w:tc>
          <w:tcPr>
            <w:tcW w:w="9634" w:type="dxa"/>
            <w:gridSpan w:val="3"/>
          </w:tcPr>
          <w:p w14:paraId="209A0399" w14:textId="77777777" w:rsidR="007E239D" w:rsidRPr="00654988" w:rsidRDefault="007E239D" w:rsidP="00196AFC">
            <w:pPr>
              <w:rPr>
                <w:rFonts w:ascii="Arial" w:hAnsi="Arial" w:cs="Arial"/>
                <w:spacing w:val="10"/>
              </w:rPr>
            </w:pPr>
            <w:r w:rsidRPr="00654988">
              <w:rPr>
                <w:rFonts w:ascii="Arial" w:hAnsi="Arial" w:cs="Arial"/>
                <w:b/>
                <w:shd w:val="clear" w:color="auto" w:fill="FFFFFF"/>
              </w:rPr>
              <w:t>ATG2B</w:t>
            </w:r>
          </w:p>
        </w:tc>
      </w:tr>
      <w:tr w:rsidR="006946FD" w:rsidRPr="00654988" w14:paraId="19CA72D8" w14:textId="77777777" w:rsidTr="00244380">
        <w:tc>
          <w:tcPr>
            <w:tcW w:w="2972" w:type="dxa"/>
          </w:tcPr>
          <w:p w14:paraId="4E14E613" w14:textId="77777777" w:rsidR="006946FD" w:rsidRPr="00654988" w:rsidRDefault="006946FD" w:rsidP="006946FD">
            <w:pPr>
              <w:rPr>
                <w:rFonts w:ascii="Arial" w:hAnsi="Arial" w:cs="Arial"/>
                <w:sz w:val="20"/>
                <w:szCs w:val="20"/>
                <w:shd w:val="clear" w:color="auto" w:fill="FFFFFF"/>
              </w:rPr>
            </w:pPr>
            <w:r w:rsidRPr="00654988">
              <w:rPr>
                <w:rFonts w:ascii="Arial" w:hAnsi="Arial" w:cs="Arial"/>
                <w:sz w:val="20"/>
                <w:szCs w:val="20"/>
                <w:shd w:val="clear" w:color="auto" w:fill="FFFFFF"/>
              </w:rPr>
              <w:t>S239</w:t>
            </w:r>
          </w:p>
        </w:tc>
        <w:tc>
          <w:tcPr>
            <w:tcW w:w="6662" w:type="dxa"/>
            <w:gridSpan w:val="2"/>
          </w:tcPr>
          <w:p w14:paraId="12CB3C06" w14:textId="77777777" w:rsidR="006946FD" w:rsidRPr="00654988" w:rsidRDefault="006946FD" w:rsidP="006946FD">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647B9B91" w14:textId="77777777" w:rsidTr="00244380">
        <w:tc>
          <w:tcPr>
            <w:tcW w:w="2972" w:type="dxa"/>
          </w:tcPr>
          <w:p w14:paraId="06A498F2" w14:textId="77777777" w:rsidR="006946FD" w:rsidRPr="00654988" w:rsidRDefault="006946FD" w:rsidP="006946FD">
            <w:pPr>
              <w:rPr>
                <w:rFonts w:ascii="Arial" w:hAnsi="Arial" w:cs="Arial"/>
                <w:sz w:val="20"/>
                <w:szCs w:val="20"/>
                <w:shd w:val="clear" w:color="auto" w:fill="FFFFFF"/>
              </w:rPr>
            </w:pPr>
            <w:r w:rsidRPr="00654988">
              <w:rPr>
                <w:rFonts w:ascii="Arial" w:hAnsi="Arial" w:cs="Arial"/>
                <w:sz w:val="20"/>
                <w:szCs w:val="20"/>
                <w:shd w:val="clear" w:color="auto" w:fill="FFFFFF"/>
              </w:rPr>
              <w:t>S240</w:t>
            </w:r>
          </w:p>
        </w:tc>
        <w:tc>
          <w:tcPr>
            <w:tcW w:w="6662" w:type="dxa"/>
            <w:gridSpan w:val="2"/>
          </w:tcPr>
          <w:p w14:paraId="738C3289" w14:textId="77777777" w:rsidR="006946FD" w:rsidRPr="00654988" w:rsidRDefault="006946FD" w:rsidP="006946FD">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71BB90FC" w14:textId="77777777" w:rsidTr="00244380">
        <w:tc>
          <w:tcPr>
            <w:tcW w:w="2972" w:type="dxa"/>
          </w:tcPr>
          <w:p w14:paraId="750BF5CB" w14:textId="77777777" w:rsidR="006946FD" w:rsidRPr="00654988" w:rsidRDefault="006946FD" w:rsidP="006946FD">
            <w:pPr>
              <w:rPr>
                <w:rFonts w:ascii="Arial" w:hAnsi="Arial" w:cs="Arial"/>
                <w:sz w:val="20"/>
                <w:szCs w:val="20"/>
                <w:shd w:val="clear" w:color="auto" w:fill="FFFFFF"/>
              </w:rPr>
            </w:pPr>
            <w:r w:rsidRPr="00654988">
              <w:rPr>
                <w:rFonts w:ascii="Arial" w:hAnsi="Arial" w:cs="Arial"/>
                <w:sz w:val="20"/>
                <w:szCs w:val="20"/>
                <w:shd w:val="clear" w:color="auto" w:fill="FFFFFF"/>
              </w:rPr>
              <w:t>S255</w:t>
            </w:r>
          </w:p>
        </w:tc>
        <w:tc>
          <w:tcPr>
            <w:tcW w:w="6662" w:type="dxa"/>
            <w:gridSpan w:val="2"/>
          </w:tcPr>
          <w:p w14:paraId="66E17111" w14:textId="77777777" w:rsidR="006946FD" w:rsidRPr="00654988" w:rsidRDefault="006946FD" w:rsidP="006946FD">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2440AB87" w14:textId="77777777" w:rsidTr="00244380">
        <w:tc>
          <w:tcPr>
            <w:tcW w:w="2972" w:type="dxa"/>
          </w:tcPr>
          <w:p w14:paraId="43B5FE65" w14:textId="77777777" w:rsidR="006946FD" w:rsidRPr="00654988" w:rsidRDefault="006946FD" w:rsidP="006946FD">
            <w:pPr>
              <w:rPr>
                <w:rFonts w:ascii="Arial" w:hAnsi="Arial" w:cs="Arial"/>
                <w:sz w:val="20"/>
                <w:szCs w:val="20"/>
                <w:shd w:val="clear" w:color="auto" w:fill="FFFFFF"/>
              </w:rPr>
            </w:pPr>
            <w:r w:rsidRPr="00654988">
              <w:rPr>
                <w:rFonts w:ascii="Arial" w:hAnsi="Arial" w:cs="Arial"/>
                <w:sz w:val="20"/>
                <w:szCs w:val="20"/>
                <w:shd w:val="clear" w:color="auto" w:fill="FFFFFF"/>
              </w:rPr>
              <w:t>S379</w:t>
            </w:r>
          </w:p>
        </w:tc>
        <w:tc>
          <w:tcPr>
            <w:tcW w:w="6662" w:type="dxa"/>
            <w:gridSpan w:val="2"/>
          </w:tcPr>
          <w:p w14:paraId="37ED436E" w14:textId="77777777" w:rsidR="006946FD" w:rsidRPr="00654988" w:rsidRDefault="006946FD" w:rsidP="006946FD">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63567028" w14:textId="77777777" w:rsidTr="00244380">
        <w:tc>
          <w:tcPr>
            <w:tcW w:w="2972" w:type="dxa"/>
          </w:tcPr>
          <w:p w14:paraId="60012857" w14:textId="77777777" w:rsidR="006946FD" w:rsidRPr="00654988" w:rsidRDefault="006946FD" w:rsidP="006946FD">
            <w:pPr>
              <w:rPr>
                <w:rFonts w:ascii="Arial" w:hAnsi="Arial" w:cs="Arial"/>
                <w:sz w:val="20"/>
                <w:szCs w:val="20"/>
                <w:shd w:val="clear" w:color="auto" w:fill="FFFFFF"/>
              </w:rPr>
            </w:pPr>
            <w:r w:rsidRPr="00654988">
              <w:rPr>
                <w:rFonts w:ascii="Arial" w:hAnsi="Arial" w:cs="Arial"/>
                <w:sz w:val="20"/>
                <w:szCs w:val="20"/>
                <w:shd w:val="clear" w:color="auto" w:fill="FFFFFF"/>
              </w:rPr>
              <w:t>T398</w:t>
            </w:r>
          </w:p>
        </w:tc>
        <w:tc>
          <w:tcPr>
            <w:tcW w:w="6662" w:type="dxa"/>
            <w:gridSpan w:val="2"/>
          </w:tcPr>
          <w:p w14:paraId="27758AB1" w14:textId="77777777" w:rsidR="006946FD" w:rsidRPr="00654988" w:rsidRDefault="006946FD" w:rsidP="006946FD">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38AAB5A4" w14:textId="77777777" w:rsidTr="00244380">
        <w:tc>
          <w:tcPr>
            <w:tcW w:w="2972" w:type="dxa"/>
          </w:tcPr>
          <w:p w14:paraId="06198FCB" w14:textId="77777777" w:rsidR="006946FD" w:rsidRPr="00654988" w:rsidRDefault="006946FD" w:rsidP="006946FD">
            <w:pPr>
              <w:rPr>
                <w:rFonts w:ascii="Arial" w:hAnsi="Arial" w:cs="Arial"/>
                <w:sz w:val="20"/>
                <w:szCs w:val="20"/>
                <w:shd w:val="clear" w:color="auto" w:fill="FFFFFF"/>
              </w:rPr>
            </w:pPr>
            <w:r w:rsidRPr="00654988">
              <w:rPr>
                <w:rFonts w:ascii="Arial" w:hAnsi="Arial" w:cs="Arial"/>
                <w:sz w:val="20"/>
                <w:szCs w:val="20"/>
                <w:shd w:val="clear" w:color="auto" w:fill="FFFFFF"/>
              </w:rPr>
              <w:t>S401</w:t>
            </w:r>
          </w:p>
        </w:tc>
        <w:tc>
          <w:tcPr>
            <w:tcW w:w="6662" w:type="dxa"/>
            <w:gridSpan w:val="2"/>
          </w:tcPr>
          <w:p w14:paraId="1DAE0962" w14:textId="77777777" w:rsidR="006946FD" w:rsidRPr="00654988" w:rsidRDefault="006946FD" w:rsidP="006946FD">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6946FD" w:rsidRPr="00654988" w14:paraId="1242D8B2" w14:textId="77777777" w:rsidTr="00244380">
        <w:tc>
          <w:tcPr>
            <w:tcW w:w="2972" w:type="dxa"/>
          </w:tcPr>
          <w:p w14:paraId="08072189" w14:textId="77777777" w:rsidR="006946FD" w:rsidRPr="00654988" w:rsidRDefault="006946FD" w:rsidP="006946FD">
            <w:pPr>
              <w:rPr>
                <w:rFonts w:ascii="Arial" w:hAnsi="Arial" w:cs="Arial"/>
                <w:sz w:val="20"/>
                <w:szCs w:val="20"/>
                <w:shd w:val="clear" w:color="auto" w:fill="FFFFFF"/>
              </w:rPr>
            </w:pPr>
            <w:r w:rsidRPr="00654988">
              <w:rPr>
                <w:rFonts w:ascii="Arial" w:hAnsi="Arial" w:cs="Arial"/>
                <w:sz w:val="20"/>
                <w:szCs w:val="20"/>
                <w:shd w:val="clear" w:color="auto" w:fill="FFFFFF"/>
              </w:rPr>
              <w:t>S484</w:t>
            </w:r>
          </w:p>
        </w:tc>
        <w:tc>
          <w:tcPr>
            <w:tcW w:w="6662" w:type="dxa"/>
            <w:gridSpan w:val="2"/>
          </w:tcPr>
          <w:p w14:paraId="149E26CA" w14:textId="77777777" w:rsidR="006946FD" w:rsidRPr="00654988" w:rsidRDefault="006946FD" w:rsidP="006946FD">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251D8E28" w14:textId="77777777" w:rsidTr="00244380">
        <w:tc>
          <w:tcPr>
            <w:tcW w:w="2972" w:type="dxa"/>
          </w:tcPr>
          <w:p w14:paraId="297FD8D1" w14:textId="77777777" w:rsidR="006946FD" w:rsidRPr="00654988" w:rsidRDefault="006946FD" w:rsidP="006946FD">
            <w:pPr>
              <w:rPr>
                <w:rFonts w:ascii="Arial" w:hAnsi="Arial" w:cs="Arial"/>
                <w:sz w:val="20"/>
                <w:szCs w:val="20"/>
                <w:shd w:val="clear" w:color="auto" w:fill="FFFFFF"/>
              </w:rPr>
            </w:pPr>
            <w:r w:rsidRPr="00654988">
              <w:rPr>
                <w:rFonts w:ascii="Arial" w:hAnsi="Arial" w:cs="Arial"/>
                <w:sz w:val="20"/>
                <w:szCs w:val="20"/>
                <w:shd w:val="clear" w:color="auto" w:fill="FFFFFF"/>
              </w:rPr>
              <w:t>S494</w:t>
            </w:r>
          </w:p>
        </w:tc>
        <w:tc>
          <w:tcPr>
            <w:tcW w:w="6662" w:type="dxa"/>
            <w:gridSpan w:val="2"/>
          </w:tcPr>
          <w:p w14:paraId="28AD8D96" w14:textId="77777777" w:rsidR="006946FD" w:rsidRPr="00654988" w:rsidRDefault="006946FD" w:rsidP="006946FD">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4381D87E" w14:textId="77777777" w:rsidTr="00244380">
        <w:tc>
          <w:tcPr>
            <w:tcW w:w="2972" w:type="dxa"/>
          </w:tcPr>
          <w:p w14:paraId="79E36620" w14:textId="77777777" w:rsidR="006946FD" w:rsidRPr="00654988" w:rsidRDefault="006946FD" w:rsidP="006946FD">
            <w:pPr>
              <w:rPr>
                <w:rFonts w:ascii="Arial" w:hAnsi="Arial" w:cs="Arial"/>
                <w:sz w:val="20"/>
                <w:szCs w:val="20"/>
                <w:shd w:val="clear" w:color="auto" w:fill="FFFFFF"/>
              </w:rPr>
            </w:pPr>
            <w:r w:rsidRPr="00654988">
              <w:rPr>
                <w:rFonts w:ascii="Arial" w:hAnsi="Arial" w:cs="Arial"/>
                <w:sz w:val="20"/>
                <w:szCs w:val="20"/>
                <w:shd w:val="clear" w:color="auto" w:fill="FFFFFF"/>
              </w:rPr>
              <w:t>S885</w:t>
            </w:r>
          </w:p>
        </w:tc>
        <w:tc>
          <w:tcPr>
            <w:tcW w:w="6662" w:type="dxa"/>
            <w:gridSpan w:val="2"/>
          </w:tcPr>
          <w:p w14:paraId="23D1D269" w14:textId="77777777" w:rsidR="006946FD" w:rsidRPr="00654988" w:rsidRDefault="006946FD" w:rsidP="006946FD">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4198273F" w14:textId="77777777" w:rsidTr="00244380">
        <w:tc>
          <w:tcPr>
            <w:tcW w:w="2972" w:type="dxa"/>
          </w:tcPr>
          <w:p w14:paraId="675B2526" w14:textId="77777777" w:rsidR="006946FD" w:rsidRPr="00654988" w:rsidRDefault="006946FD" w:rsidP="006946FD">
            <w:pPr>
              <w:rPr>
                <w:rFonts w:ascii="Arial" w:hAnsi="Arial" w:cs="Arial"/>
                <w:sz w:val="20"/>
                <w:szCs w:val="20"/>
                <w:shd w:val="clear" w:color="auto" w:fill="FFFFFF"/>
              </w:rPr>
            </w:pPr>
            <w:r w:rsidRPr="00654988">
              <w:rPr>
                <w:rFonts w:ascii="Arial" w:hAnsi="Arial" w:cs="Arial"/>
                <w:sz w:val="20"/>
                <w:szCs w:val="20"/>
                <w:shd w:val="clear" w:color="auto" w:fill="FFFFFF"/>
              </w:rPr>
              <w:t>S1395</w:t>
            </w:r>
          </w:p>
        </w:tc>
        <w:tc>
          <w:tcPr>
            <w:tcW w:w="6662" w:type="dxa"/>
            <w:gridSpan w:val="2"/>
          </w:tcPr>
          <w:p w14:paraId="2EAD18AB" w14:textId="77777777" w:rsidR="006946FD" w:rsidRPr="00654988" w:rsidRDefault="006946FD" w:rsidP="006946FD">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634F9868" w14:textId="77777777" w:rsidTr="00244380">
        <w:tc>
          <w:tcPr>
            <w:tcW w:w="2972" w:type="dxa"/>
          </w:tcPr>
          <w:p w14:paraId="05266E89" w14:textId="77777777" w:rsidR="006946FD" w:rsidRPr="00654988" w:rsidRDefault="006946FD" w:rsidP="006946FD">
            <w:pPr>
              <w:rPr>
                <w:rFonts w:ascii="Arial" w:hAnsi="Arial" w:cs="Arial"/>
                <w:sz w:val="20"/>
                <w:szCs w:val="20"/>
                <w:shd w:val="clear" w:color="auto" w:fill="FFFFFF"/>
              </w:rPr>
            </w:pPr>
            <w:r w:rsidRPr="00654988">
              <w:rPr>
                <w:rFonts w:ascii="Arial" w:hAnsi="Arial" w:cs="Arial"/>
                <w:sz w:val="20"/>
                <w:szCs w:val="20"/>
                <w:shd w:val="clear" w:color="auto" w:fill="FFFFFF"/>
              </w:rPr>
              <w:t>T1570</w:t>
            </w:r>
          </w:p>
        </w:tc>
        <w:tc>
          <w:tcPr>
            <w:tcW w:w="6662" w:type="dxa"/>
            <w:gridSpan w:val="2"/>
          </w:tcPr>
          <w:p w14:paraId="2E6B3EA9" w14:textId="77777777" w:rsidR="006946FD" w:rsidRPr="00654988" w:rsidRDefault="006946FD" w:rsidP="006946FD">
            <w:pPr>
              <w:pStyle w:val="ListParagraph"/>
              <w:numPr>
                <w:ilvl w:val="0"/>
                <w:numId w:val="17"/>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Novel, no reference found</w:t>
            </w:r>
          </w:p>
        </w:tc>
      </w:tr>
      <w:tr w:rsidR="006946FD" w:rsidRPr="00654988" w14:paraId="787E7341" w14:textId="77777777" w:rsidTr="00244380">
        <w:tc>
          <w:tcPr>
            <w:tcW w:w="2972" w:type="dxa"/>
          </w:tcPr>
          <w:p w14:paraId="7F96C4C4" w14:textId="77777777" w:rsidR="006946FD" w:rsidRPr="00654988" w:rsidRDefault="006946FD" w:rsidP="006946FD">
            <w:pPr>
              <w:rPr>
                <w:rFonts w:ascii="Arial" w:hAnsi="Arial" w:cs="Arial"/>
                <w:sz w:val="20"/>
                <w:szCs w:val="20"/>
                <w:shd w:val="clear" w:color="auto" w:fill="FFFFFF"/>
              </w:rPr>
            </w:pPr>
            <w:r w:rsidRPr="00654988">
              <w:rPr>
                <w:rFonts w:ascii="Arial" w:hAnsi="Arial" w:cs="Arial"/>
                <w:sz w:val="20"/>
                <w:szCs w:val="20"/>
                <w:shd w:val="clear" w:color="auto" w:fill="FFFFFF"/>
              </w:rPr>
              <w:t>S1571</w:t>
            </w:r>
          </w:p>
        </w:tc>
        <w:tc>
          <w:tcPr>
            <w:tcW w:w="6662" w:type="dxa"/>
            <w:gridSpan w:val="2"/>
          </w:tcPr>
          <w:p w14:paraId="56077E20" w14:textId="77777777" w:rsidR="006946FD" w:rsidRPr="00654988" w:rsidRDefault="006946FD" w:rsidP="006946FD">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r w:rsidR="006946FD" w:rsidRPr="00654988" w14:paraId="72B5A1C0" w14:textId="77777777" w:rsidTr="00244380">
        <w:tc>
          <w:tcPr>
            <w:tcW w:w="2972" w:type="dxa"/>
          </w:tcPr>
          <w:p w14:paraId="26187874" w14:textId="77777777" w:rsidR="006946FD" w:rsidRPr="00654988" w:rsidRDefault="006946FD" w:rsidP="006946FD">
            <w:pPr>
              <w:rPr>
                <w:rFonts w:ascii="Arial" w:hAnsi="Arial" w:cs="Arial"/>
                <w:sz w:val="20"/>
                <w:szCs w:val="20"/>
                <w:shd w:val="clear" w:color="auto" w:fill="FFFFFF"/>
              </w:rPr>
            </w:pPr>
            <w:r w:rsidRPr="00654988">
              <w:rPr>
                <w:rFonts w:ascii="Arial" w:hAnsi="Arial" w:cs="Arial"/>
                <w:sz w:val="20"/>
                <w:szCs w:val="20"/>
                <w:shd w:val="clear" w:color="auto" w:fill="FFFFFF"/>
              </w:rPr>
              <w:t>S1741</w:t>
            </w:r>
          </w:p>
        </w:tc>
        <w:tc>
          <w:tcPr>
            <w:tcW w:w="6662" w:type="dxa"/>
            <w:gridSpan w:val="2"/>
          </w:tcPr>
          <w:p w14:paraId="13D1CD17" w14:textId="77777777" w:rsidR="006946FD" w:rsidRPr="00654988" w:rsidRDefault="006946FD" w:rsidP="006946FD">
            <w:pPr>
              <w:pStyle w:val="ListParagraph"/>
              <w:numPr>
                <w:ilvl w:val="0"/>
                <w:numId w:val="19"/>
              </w:numPr>
              <w:ind w:left="357" w:hanging="357"/>
              <w:rPr>
                <w:rFonts w:ascii="Arial" w:hAnsi="Arial" w:cs="Arial"/>
                <w:sz w:val="20"/>
                <w:szCs w:val="20"/>
                <w:shd w:val="clear" w:color="auto" w:fill="FFFFFF"/>
              </w:rPr>
            </w:pPr>
            <w:r w:rsidRPr="00654988">
              <w:rPr>
                <w:rFonts w:ascii="Arial" w:hAnsi="Arial" w:cs="Arial"/>
                <w:sz w:val="20"/>
                <w:szCs w:val="20"/>
                <w:shd w:val="clear" w:color="auto" w:fill="FFFFFF"/>
              </w:rPr>
              <w:t>N/A, not novel</w:t>
            </w:r>
          </w:p>
        </w:tc>
      </w:tr>
    </w:tbl>
    <w:p w14:paraId="3D0B3E02" w14:textId="77777777" w:rsidR="00631136" w:rsidRPr="00654988" w:rsidRDefault="00631136">
      <w:pPr>
        <w:rPr>
          <w:rFonts w:ascii="Arial" w:hAnsi="Arial" w:cs="Arial"/>
          <w:sz w:val="20"/>
          <w:szCs w:val="20"/>
        </w:rPr>
      </w:pPr>
    </w:p>
    <w:p w14:paraId="7356A4EC" w14:textId="77777777" w:rsidR="00AE65AF" w:rsidRPr="00654988" w:rsidRDefault="006946FD">
      <w:pPr>
        <w:rPr>
          <w:rFonts w:ascii="Arial" w:hAnsi="Arial" w:cs="Arial"/>
          <w:b/>
        </w:rPr>
      </w:pPr>
      <w:r w:rsidRPr="00654988">
        <w:rPr>
          <w:rFonts w:ascii="Arial" w:hAnsi="Arial" w:cs="Arial"/>
          <w:b/>
        </w:rPr>
        <w:t>References</w:t>
      </w:r>
    </w:p>
    <w:p w14:paraId="5E01D58A" w14:textId="77777777" w:rsidR="00AE65AF" w:rsidRPr="00654988" w:rsidRDefault="00AE65AF">
      <w:pPr>
        <w:rPr>
          <w:rFonts w:ascii="Arial" w:hAnsi="Arial" w:cs="Arial"/>
          <w:sz w:val="20"/>
          <w:szCs w:val="20"/>
        </w:rPr>
      </w:pPr>
    </w:p>
    <w:p w14:paraId="15324823" w14:textId="77777777" w:rsidR="008255B7" w:rsidRPr="008255B7" w:rsidRDefault="00A073A9" w:rsidP="008255B7">
      <w:pPr>
        <w:pStyle w:val="Bibliography"/>
        <w:rPr>
          <w:rFonts w:ascii="Arial" w:hAnsi="Arial" w:cs="Arial"/>
          <w:sz w:val="20"/>
        </w:rPr>
      </w:pPr>
      <w:r>
        <w:rPr>
          <w:rFonts w:ascii="Arial" w:eastAsiaTheme="minorHAnsi" w:hAnsi="Arial" w:cs="Arial"/>
          <w:sz w:val="20"/>
          <w:szCs w:val="20"/>
        </w:rPr>
        <w:fldChar w:fldCharType="begin"/>
      </w:r>
      <w:r w:rsidR="008255B7">
        <w:rPr>
          <w:rFonts w:ascii="Arial" w:eastAsiaTheme="minorHAnsi" w:hAnsi="Arial" w:cs="Arial"/>
          <w:sz w:val="20"/>
          <w:szCs w:val="20"/>
        </w:rPr>
        <w:instrText xml:space="preserve"> ADDIN ZOTERO_BIBL {"uncited":[],"omitted":[],"custom":[]} CSL_BIBLIOGRAPHY </w:instrText>
      </w:r>
      <w:r>
        <w:rPr>
          <w:rFonts w:ascii="Arial" w:eastAsiaTheme="minorHAnsi" w:hAnsi="Arial" w:cs="Arial"/>
          <w:sz w:val="20"/>
          <w:szCs w:val="20"/>
        </w:rPr>
        <w:fldChar w:fldCharType="separate"/>
      </w:r>
      <w:r w:rsidR="008255B7" w:rsidRPr="008255B7">
        <w:rPr>
          <w:rFonts w:ascii="Arial" w:hAnsi="Arial" w:cs="Arial"/>
          <w:sz w:val="20"/>
        </w:rPr>
        <w:t xml:space="preserve">Alsaadi, R.M., Losier, T.T., Tian, W., Jackson, A., Guo, Z., Rubinsztein, D.C., and Russell, R.C. (2019). ULK1-mediated phosphorylation of ATG16L1 promotes xenophagy, but destabilizes the ATG16L1 Crohn’s mutant. EMBO Rep. </w:t>
      </w:r>
      <w:r w:rsidR="008255B7" w:rsidRPr="008255B7">
        <w:rPr>
          <w:rFonts w:ascii="Arial" w:hAnsi="Arial" w:cs="Arial"/>
          <w:i/>
          <w:iCs/>
          <w:sz w:val="20"/>
        </w:rPr>
        <w:t>20</w:t>
      </w:r>
      <w:r w:rsidR="008255B7" w:rsidRPr="008255B7">
        <w:rPr>
          <w:rFonts w:ascii="Arial" w:hAnsi="Arial" w:cs="Arial"/>
          <w:sz w:val="20"/>
        </w:rPr>
        <w:t>, e46885.</w:t>
      </w:r>
    </w:p>
    <w:p w14:paraId="45062E0C" w14:textId="77777777" w:rsidR="008255B7" w:rsidRPr="008255B7" w:rsidRDefault="008255B7" w:rsidP="008255B7">
      <w:pPr>
        <w:pStyle w:val="Bibliography"/>
        <w:rPr>
          <w:rFonts w:ascii="Arial" w:hAnsi="Arial" w:cs="Arial"/>
          <w:sz w:val="20"/>
        </w:rPr>
      </w:pPr>
      <w:r w:rsidRPr="008255B7">
        <w:rPr>
          <w:rFonts w:ascii="Arial" w:hAnsi="Arial" w:cs="Arial"/>
          <w:sz w:val="20"/>
        </w:rPr>
        <w:t xml:space="preserve">Diamanti, M.A., Gupta, J., Bennecke, M., De Oliveira, T., Ramakrishnan, M., Braczynski, A.K., Richter, B., Beli, P., Hu, Y., Saleh, M., et al. (2017). IKKα controls ATG16L1 degradation to prevent ER stress during inflammation. J. Exp. Med. </w:t>
      </w:r>
      <w:r w:rsidRPr="008255B7">
        <w:rPr>
          <w:rFonts w:ascii="Arial" w:hAnsi="Arial" w:cs="Arial"/>
          <w:i/>
          <w:iCs/>
          <w:sz w:val="20"/>
        </w:rPr>
        <w:t>214</w:t>
      </w:r>
      <w:r w:rsidRPr="008255B7">
        <w:rPr>
          <w:rFonts w:ascii="Arial" w:hAnsi="Arial" w:cs="Arial"/>
          <w:sz w:val="20"/>
        </w:rPr>
        <w:t>, 423–437.</w:t>
      </w:r>
    </w:p>
    <w:p w14:paraId="19215934" w14:textId="77777777" w:rsidR="008255B7" w:rsidRPr="008255B7" w:rsidRDefault="008255B7" w:rsidP="008255B7">
      <w:pPr>
        <w:pStyle w:val="Bibliography"/>
        <w:rPr>
          <w:rFonts w:ascii="Arial" w:hAnsi="Arial" w:cs="Arial"/>
          <w:sz w:val="20"/>
        </w:rPr>
      </w:pPr>
      <w:r w:rsidRPr="008255B7">
        <w:rPr>
          <w:rFonts w:ascii="Arial" w:hAnsi="Arial" w:cs="Arial"/>
          <w:sz w:val="20"/>
        </w:rPr>
        <w:t xml:space="preserve">Feng, X., Jia, Y., Zhang, Y., Ma, F., Zhu, Y., Hong, X., Zhou, Q., He, R., Zhang, H., Jin, J., et al. (2019). Ubiquitination of UVRAG by SMURF1 promotes autophagosome maturation and inhibits hepatocellular carcinoma growth. Autophagy </w:t>
      </w:r>
      <w:r w:rsidRPr="008255B7">
        <w:rPr>
          <w:rFonts w:ascii="Arial" w:hAnsi="Arial" w:cs="Arial"/>
          <w:i/>
          <w:iCs/>
          <w:sz w:val="20"/>
        </w:rPr>
        <w:t>15</w:t>
      </w:r>
      <w:r w:rsidRPr="008255B7">
        <w:rPr>
          <w:rFonts w:ascii="Arial" w:hAnsi="Arial" w:cs="Arial"/>
          <w:sz w:val="20"/>
        </w:rPr>
        <w:t>, 1130–1149.</w:t>
      </w:r>
    </w:p>
    <w:p w14:paraId="2F67E760" w14:textId="77777777" w:rsidR="008255B7" w:rsidRPr="008255B7" w:rsidRDefault="008255B7" w:rsidP="008255B7">
      <w:pPr>
        <w:pStyle w:val="Bibliography"/>
        <w:rPr>
          <w:rFonts w:ascii="Arial" w:hAnsi="Arial" w:cs="Arial"/>
          <w:sz w:val="20"/>
        </w:rPr>
      </w:pPr>
      <w:r w:rsidRPr="008255B7">
        <w:rPr>
          <w:rFonts w:ascii="Arial" w:hAnsi="Arial" w:cs="Arial"/>
          <w:sz w:val="20"/>
        </w:rPr>
        <w:t>Gleason, C.E., Ordureau, A., Gourlay, R., Arthur, J.S.C., and Cohen, P. (2011). Polyubiquitin binding to optineurin is required for optimal activation of TANK-binding kinase 1 and the production of interferon β. J. Biol. Chem. jbc.M111.267567.</w:t>
      </w:r>
    </w:p>
    <w:p w14:paraId="40240C4A" w14:textId="77777777" w:rsidR="008255B7" w:rsidRPr="008255B7" w:rsidRDefault="008255B7" w:rsidP="008255B7">
      <w:pPr>
        <w:pStyle w:val="Bibliography"/>
        <w:rPr>
          <w:rFonts w:ascii="Arial" w:hAnsi="Arial" w:cs="Arial"/>
          <w:sz w:val="20"/>
        </w:rPr>
      </w:pPr>
      <w:r w:rsidRPr="008255B7">
        <w:rPr>
          <w:rFonts w:ascii="Arial" w:hAnsi="Arial" w:cs="Arial"/>
          <w:sz w:val="20"/>
        </w:rPr>
        <w:t xml:space="preserve">Heo, J.-M., Ordureau, A., Paulo, J.A., Rinehart, J., and Harper, J.W. (2015). The PINK1-PARKIN Mitochondrial Ubiquitylation Pathway Drives a Program of OPTN/NDP52 Recruitment and TBK1 Activation to Promote Mitophagy. Mol. Cell </w:t>
      </w:r>
      <w:r w:rsidRPr="008255B7">
        <w:rPr>
          <w:rFonts w:ascii="Arial" w:hAnsi="Arial" w:cs="Arial"/>
          <w:i/>
          <w:iCs/>
          <w:sz w:val="20"/>
        </w:rPr>
        <w:t>60</w:t>
      </w:r>
      <w:r w:rsidRPr="008255B7">
        <w:rPr>
          <w:rFonts w:ascii="Arial" w:hAnsi="Arial" w:cs="Arial"/>
          <w:sz w:val="20"/>
        </w:rPr>
        <w:t>, 7–20.</w:t>
      </w:r>
    </w:p>
    <w:p w14:paraId="41F8587C" w14:textId="77777777" w:rsidR="008255B7" w:rsidRPr="008255B7" w:rsidRDefault="008255B7" w:rsidP="008255B7">
      <w:pPr>
        <w:pStyle w:val="Bibliography"/>
        <w:rPr>
          <w:rFonts w:ascii="Arial" w:hAnsi="Arial" w:cs="Arial"/>
          <w:sz w:val="20"/>
        </w:rPr>
      </w:pPr>
      <w:r w:rsidRPr="008255B7">
        <w:rPr>
          <w:rFonts w:ascii="Arial" w:hAnsi="Arial" w:cs="Arial"/>
          <w:sz w:val="20"/>
        </w:rPr>
        <w:t xml:space="preserve">Hong-Brown, L.Q., Brown, C.R., Navaratnarajah, M., and Lang, C.H. (2017). FOXO1-AMPK-ULK1 Regulates Ethanol-induced Autophagy in Muscle by Enhanced ATG14 Association with the BECN1-PIK3C3 Complex. Alcohol. Clin. Exp. Res. </w:t>
      </w:r>
      <w:r w:rsidRPr="008255B7">
        <w:rPr>
          <w:rFonts w:ascii="Arial" w:hAnsi="Arial" w:cs="Arial"/>
          <w:i/>
          <w:iCs/>
          <w:sz w:val="20"/>
        </w:rPr>
        <w:t>41</w:t>
      </w:r>
      <w:r w:rsidRPr="008255B7">
        <w:rPr>
          <w:rFonts w:ascii="Arial" w:hAnsi="Arial" w:cs="Arial"/>
          <w:sz w:val="20"/>
        </w:rPr>
        <w:t>, 895–910.</w:t>
      </w:r>
    </w:p>
    <w:p w14:paraId="6F677292" w14:textId="77777777" w:rsidR="008255B7" w:rsidRPr="008255B7" w:rsidRDefault="008255B7" w:rsidP="008255B7">
      <w:pPr>
        <w:pStyle w:val="Bibliography"/>
        <w:rPr>
          <w:rFonts w:ascii="Arial" w:hAnsi="Arial" w:cs="Arial"/>
          <w:sz w:val="20"/>
        </w:rPr>
      </w:pPr>
      <w:r w:rsidRPr="008255B7">
        <w:rPr>
          <w:rFonts w:ascii="Arial" w:hAnsi="Arial" w:cs="Arial"/>
          <w:sz w:val="20"/>
        </w:rPr>
        <w:t xml:space="preserve">Hu, L., Xie, H., Liu, X., Potjewyd, F., James, L.I., Wilkerson, E.M., Herring, L.E., Xie, L., Chen, X., Cabrera, J.C., et al. (2020). TBK1 Is a Synthetic Lethal Target in Cancer with VHL Loss. Cancer Discov. </w:t>
      </w:r>
      <w:r w:rsidRPr="008255B7">
        <w:rPr>
          <w:rFonts w:ascii="Arial" w:hAnsi="Arial" w:cs="Arial"/>
          <w:i/>
          <w:iCs/>
          <w:sz w:val="20"/>
        </w:rPr>
        <w:t>10</w:t>
      </w:r>
      <w:r w:rsidRPr="008255B7">
        <w:rPr>
          <w:rFonts w:ascii="Arial" w:hAnsi="Arial" w:cs="Arial"/>
          <w:sz w:val="20"/>
        </w:rPr>
        <w:t>, 460–475.</w:t>
      </w:r>
    </w:p>
    <w:p w14:paraId="6EA34FF6" w14:textId="77777777" w:rsidR="008255B7" w:rsidRPr="008255B7" w:rsidRDefault="008255B7" w:rsidP="008255B7">
      <w:pPr>
        <w:pStyle w:val="Bibliography"/>
        <w:rPr>
          <w:rFonts w:ascii="Arial" w:hAnsi="Arial" w:cs="Arial"/>
          <w:sz w:val="20"/>
        </w:rPr>
      </w:pPr>
      <w:r w:rsidRPr="008255B7">
        <w:rPr>
          <w:rFonts w:ascii="Arial" w:hAnsi="Arial" w:cs="Arial"/>
          <w:sz w:val="20"/>
        </w:rPr>
        <w:t xml:space="preserve">Kim, J., Kim, Y.C., Fang, C., Russell, R.C., Kim, J.H., Fan, W., Liu, R., Zhong, Q., and Guan, K.-L. (2013). Differential Regulation of Distinct Vps34 Complexes by AMPK in Nutrient Stress and Autophagy. Cell </w:t>
      </w:r>
      <w:r w:rsidRPr="008255B7">
        <w:rPr>
          <w:rFonts w:ascii="Arial" w:hAnsi="Arial" w:cs="Arial"/>
          <w:i/>
          <w:iCs/>
          <w:sz w:val="20"/>
        </w:rPr>
        <w:t>152</w:t>
      </w:r>
      <w:r w:rsidRPr="008255B7">
        <w:rPr>
          <w:rFonts w:ascii="Arial" w:hAnsi="Arial" w:cs="Arial"/>
          <w:sz w:val="20"/>
        </w:rPr>
        <w:t>, 290–303.</w:t>
      </w:r>
    </w:p>
    <w:p w14:paraId="0A3F7334" w14:textId="77777777" w:rsidR="008255B7" w:rsidRPr="008255B7" w:rsidRDefault="008255B7" w:rsidP="008255B7">
      <w:pPr>
        <w:pStyle w:val="Bibliography"/>
        <w:rPr>
          <w:rFonts w:ascii="Arial" w:hAnsi="Arial" w:cs="Arial"/>
          <w:sz w:val="20"/>
        </w:rPr>
      </w:pPr>
      <w:r w:rsidRPr="008255B7">
        <w:rPr>
          <w:rFonts w:ascii="Arial" w:hAnsi="Arial" w:cs="Arial"/>
          <w:sz w:val="20"/>
        </w:rPr>
        <w:t xml:space="preserve">Kim, Y.-M., Jung, C.H., Seo, M., Kim, E.K., Park, J.-M., Bae, S.S., and Kim, D.-H. (2015). mTORC1 Phosphorylates UVRAG to Negatively Regulate Autophagosome and Endosome Maturation. Mol. Cell </w:t>
      </w:r>
      <w:r w:rsidRPr="008255B7">
        <w:rPr>
          <w:rFonts w:ascii="Arial" w:hAnsi="Arial" w:cs="Arial"/>
          <w:i/>
          <w:iCs/>
          <w:sz w:val="20"/>
        </w:rPr>
        <w:t>57</w:t>
      </w:r>
      <w:r w:rsidRPr="008255B7">
        <w:rPr>
          <w:rFonts w:ascii="Arial" w:hAnsi="Arial" w:cs="Arial"/>
          <w:sz w:val="20"/>
        </w:rPr>
        <w:t>, 207–218.</w:t>
      </w:r>
    </w:p>
    <w:p w14:paraId="3F33357B" w14:textId="77777777" w:rsidR="008255B7" w:rsidRPr="008255B7" w:rsidRDefault="008255B7" w:rsidP="008255B7">
      <w:pPr>
        <w:pStyle w:val="Bibliography"/>
        <w:rPr>
          <w:rFonts w:ascii="Arial" w:hAnsi="Arial" w:cs="Arial"/>
          <w:sz w:val="20"/>
        </w:rPr>
      </w:pPr>
      <w:r w:rsidRPr="008255B7">
        <w:rPr>
          <w:rFonts w:ascii="Arial" w:hAnsi="Arial" w:cs="Arial"/>
          <w:sz w:val="20"/>
        </w:rPr>
        <w:lastRenderedPageBreak/>
        <w:t xml:space="preserve">Lazarou, M., Sliter, D.A., Kane, L.A., Sarraf, S.A., Wang, C., Burman, J.L., Sideris, D.P., Fogel, A.I., and Youle, R.J. (2015). The ubiquitin kinase PINK1 recruits autophagy receptors to induce mitophagy. Nature </w:t>
      </w:r>
      <w:r w:rsidRPr="008255B7">
        <w:rPr>
          <w:rFonts w:ascii="Arial" w:hAnsi="Arial" w:cs="Arial"/>
          <w:i/>
          <w:iCs/>
          <w:sz w:val="20"/>
        </w:rPr>
        <w:t>524</w:t>
      </w:r>
      <w:r w:rsidRPr="008255B7">
        <w:rPr>
          <w:rFonts w:ascii="Arial" w:hAnsi="Arial" w:cs="Arial"/>
          <w:sz w:val="20"/>
        </w:rPr>
        <w:t>, 309–314.</w:t>
      </w:r>
    </w:p>
    <w:p w14:paraId="2A97943D" w14:textId="77777777" w:rsidR="008255B7" w:rsidRPr="008255B7" w:rsidRDefault="008255B7" w:rsidP="008255B7">
      <w:pPr>
        <w:pStyle w:val="Bibliography"/>
        <w:rPr>
          <w:rFonts w:ascii="Arial" w:hAnsi="Arial" w:cs="Arial"/>
          <w:sz w:val="20"/>
        </w:rPr>
      </w:pPr>
      <w:r w:rsidRPr="008255B7">
        <w:rPr>
          <w:rFonts w:ascii="Arial" w:hAnsi="Arial" w:cs="Arial"/>
          <w:sz w:val="20"/>
        </w:rPr>
        <w:t xml:space="preserve">Lee, Y., Chou, T.-F., Pittman, S.K., Keith, A.L., Razani, B., and Weihl, C.C. (2017). Keap1/Cullin3 Modulates p62/SQSTM1 Activity via UBA Domain Ubiquitination. Cell Rep. </w:t>
      </w:r>
      <w:r w:rsidRPr="008255B7">
        <w:rPr>
          <w:rFonts w:ascii="Arial" w:hAnsi="Arial" w:cs="Arial"/>
          <w:i/>
          <w:iCs/>
          <w:sz w:val="20"/>
        </w:rPr>
        <w:t>19</w:t>
      </w:r>
      <w:r w:rsidRPr="008255B7">
        <w:rPr>
          <w:rFonts w:ascii="Arial" w:hAnsi="Arial" w:cs="Arial"/>
          <w:sz w:val="20"/>
        </w:rPr>
        <w:t>, 188–202.</w:t>
      </w:r>
    </w:p>
    <w:p w14:paraId="141EB8DC" w14:textId="77777777" w:rsidR="008255B7" w:rsidRPr="008255B7" w:rsidRDefault="008255B7" w:rsidP="008255B7">
      <w:pPr>
        <w:pStyle w:val="Bibliography"/>
        <w:rPr>
          <w:rFonts w:ascii="Arial" w:hAnsi="Arial" w:cs="Arial"/>
          <w:sz w:val="20"/>
        </w:rPr>
      </w:pPr>
      <w:r w:rsidRPr="008255B7">
        <w:rPr>
          <w:rFonts w:ascii="Arial" w:hAnsi="Arial" w:cs="Arial"/>
          <w:sz w:val="20"/>
        </w:rPr>
        <w:t xml:space="preserve">Linares, J.F., Amanchy, R., Greis, K., Diaz-Meco, M.T., and Moscat, J. (2011). Phosphorylation of p62 by cdk1 Controls the Timely Transit of Cells through Mitosis and Tumor Cell Proliferation. Mol. Cell. Biol. </w:t>
      </w:r>
      <w:r w:rsidRPr="008255B7">
        <w:rPr>
          <w:rFonts w:ascii="Arial" w:hAnsi="Arial" w:cs="Arial"/>
          <w:i/>
          <w:iCs/>
          <w:sz w:val="20"/>
        </w:rPr>
        <w:t>31</w:t>
      </w:r>
      <w:r w:rsidRPr="008255B7">
        <w:rPr>
          <w:rFonts w:ascii="Arial" w:hAnsi="Arial" w:cs="Arial"/>
          <w:sz w:val="20"/>
        </w:rPr>
        <w:t>, 2171–2171.</w:t>
      </w:r>
    </w:p>
    <w:p w14:paraId="79A69B72" w14:textId="77777777" w:rsidR="008255B7" w:rsidRPr="008255B7" w:rsidRDefault="008255B7" w:rsidP="008255B7">
      <w:pPr>
        <w:pStyle w:val="Bibliography"/>
        <w:rPr>
          <w:rFonts w:ascii="Arial" w:hAnsi="Arial" w:cs="Arial"/>
          <w:sz w:val="20"/>
        </w:rPr>
      </w:pPr>
      <w:r w:rsidRPr="008255B7">
        <w:rPr>
          <w:rFonts w:ascii="Arial" w:hAnsi="Arial" w:cs="Arial"/>
          <w:sz w:val="20"/>
        </w:rPr>
        <w:t xml:space="preserve">Linares, J.F., Duran, A., Reina-Campos, M., Aza-Blanc, P., Campos, A., Moscat, J., and Diaz-Meco, M.T. (2015). Amino Acid Activation of mTORC1 by a PB1-Domain-Driven Kinase Complex Cascade. Cell Rep. </w:t>
      </w:r>
      <w:r w:rsidRPr="008255B7">
        <w:rPr>
          <w:rFonts w:ascii="Arial" w:hAnsi="Arial" w:cs="Arial"/>
          <w:i/>
          <w:iCs/>
          <w:sz w:val="20"/>
        </w:rPr>
        <w:t>12</w:t>
      </w:r>
      <w:r w:rsidRPr="008255B7">
        <w:rPr>
          <w:rFonts w:ascii="Arial" w:hAnsi="Arial" w:cs="Arial"/>
          <w:sz w:val="20"/>
        </w:rPr>
        <w:t>, 1339–1352.</w:t>
      </w:r>
    </w:p>
    <w:p w14:paraId="07A66837" w14:textId="77777777" w:rsidR="008255B7" w:rsidRPr="008255B7" w:rsidRDefault="008255B7" w:rsidP="008255B7">
      <w:pPr>
        <w:pStyle w:val="Bibliography"/>
        <w:rPr>
          <w:rFonts w:ascii="Arial" w:hAnsi="Arial" w:cs="Arial"/>
          <w:sz w:val="20"/>
        </w:rPr>
      </w:pPr>
      <w:r w:rsidRPr="008255B7">
        <w:rPr>
          <w:rFonts w:ascii="Arial" w:hAnsi="Arial" w:cs="Arial"/>
          <w:sz w:val="20"/>
        </w:rPr>
        <w:t xml:space="preserve">Moore, A.S., and Holzbaur, E.L.F. (2016). Dynamic recruitment and activation of ALS-associated TBK1 with its target optineurin are required for efficient mitophagy. Proc. Natl. Acad. Sci. U. S. A. </w:t>
      </w:r>
      <w:r w:rsidRPr="008255B7">
        <w:rPr>
          <w:rFonts w:ascii="Arial" w:hAnsi="Arial" w:cs="Arial"/>
          <w:i/>
          <w:iCs/>
          <w:sz w:val="20"/>
        </w:rPr>
        <w:t>113</w:t>
      </w:r>
      <w:r w:rsidRPr="008255B7">
        <w:rPr>
          <w:rFonts w:ascii="Arial" w:hAnsi="Arial" w:cs="Arial"/>
          <w:sz w:val="20"/>
        </w:rPr>
        <w:t>, E3349-3358.</w:t>
      </w:r>
    </w:p>
    <w:p w14:paraId="15F8CCF1" w14:textId="77777777" w:rsidR="008255B7" w:rsidRPr="008255B7" w:rsidRDefault="008255B7" w:rsidP="008255B7">
      <w:pPr>
        <w:pStyle w:val="Bibliography"/>
        <w:rPr>
          <w:rFonts w:ascii="Arial" w:hAnsi="Arial" w:cs="Arial"/>
          <w:sz w:val="20"/>
        </w:rPr>
      </w:pPr>
      <w:r w:rsidRPr="008255B7">
        <w:rPr>
          <w:rFonts w:ascii="Arial" w:hAnsi="Arial" w:cs="Arial"/>
          <w:sz w:val="20"/>
        </w:rPr>
        <w:t xml:space="preserve">Richter, B., Sliter, D.A., Herhaus, L., Stolz, A., Wang, C., Beli, P., Zaffagnini, G., Wild, P., Martens, S., Wagner, S.A., et al. (2016). Phosphorylation of OPTN by TBK1 enhances its binding to Ub chains and promotes selective autophagy of damaged mitochondria. Proc. Natl. Acad. Sci. </w:t>
      </w:r>
      <w:r w:rsidRPr="008255B7">
        <w:rPr>
          <w:rFonts w:ascii="Arial" w:hAnsi="Arial" w:cs="Arial"/>
          <w:i/>
          <w:iCs/>
          <w:sz w:val="20"/>
        </w:rPr>
        <w:t>113</w:t>
      </w:r>
      <w:r w:rsidRPr="008255B7">
        <w:rPr>
          <w:rFonts w:ascii="Arial" w:hAnsi="Arial" w:cs="Arial"/>
          <w:sz w:val="20"/>
        </w:rPr>
        <w:t>, 4039–4044.</w:t>
      </w:r>
    </w:p>
    <w:p w14:paraId="04DAED8E" w14:textId="77777777" w:rsidR="008255B7" w:rsidRPr="008255B7" w:rsidRDefault="008255B7" w:rsidP="008255B7">
      <w:pPr>
        <w:pStyle w:val="Bibliography"/>
        <w:rPr>
          <w:rFonts w:ascii="Arial" w:hAnsi="Arial" w:cs="Arial"/>
          <w:sz w:val="20"/>
        </w:rPr>
      </w:pPr>
      <w:r w:rsidRPr="008255B7">
        <w:rPr>
          <w:rFonts w:ascii="Arial" w:hAnsi="Arial" w:cs="Arial"/>
          <w:sz w:val="20"/>
        </w:rPr>
        <w:t xml:space="preserve">Shembade, N., Pujari, R., Harhaj, N.S., Abbott, D.W., and Harhaj, E.W. (2011). The kinase IKKα inhibits activation of the transcription factor NF-κB by phosphorylating the regulatory molecule TAX1BP1. Nat. Immunol. </w:t>
      </w:r>
      <w:r w:rsidRPr="008255B7">
        <w:rPr>
          <w:rFonts w:ascii="Arial" w:hAnsi="Arial" w:cs="Arial"/>
          <w:i/>
          <w:iCs/>
          <w:sz w:val="20"/>
        </w:rPr>
        <w:t>12</w:t>
      </w:r>
      <w:r w:rsidRPr="008255B7">
        <w:rPr>
          <w:rFonts w:ascii="Arial" w:hAnsi="Arial" w:cs="Arial"/>
          <w:sz w:val="20"/>
        </w:rPr>
        <w:t>, 834–843.</w:t>
      </w:r>
    </w:p>
    <w:p w14:paraId="5DD8164F" w14:textId="77777777" w:rsidR="008255B7" w:rsidRPr="008255B7" w:rsidRDefault="008255B7" w:rsidP="008255B7">
      <w:pPr>
        <w:pStyle w:val="Bibliography"/>
        <w:rPr>
          <w:rFonts w:ascii="Arial" w:hAnsi="Arial" w:cs="Arial"/>
          <w:sz w:val="20"/>
        </w:rPr>
      </w:pPr>
      <w:r w:rsidRPr="008255B7">
        <w:rPr>
          <w:rFonts w:ascii="Arial" w:hAnsi="Arial" w:cs="Arial"/>
          <w:sz w:val="20"/>
        </w:rPr>
        <w:t xml:space="preserve">Song, P., Li, S., Wu, H., Gao, R., Rao, G., Wang, D., Chen, Z., Ma, B., Wang, H., Sui, N., et al. (2016). Parkin promotes proteasomal degradation of p62: implication of selective vulnerability of neuronal cells in the pathogenesis of Parkinson’s disease. Protein Cell </w:t>
      </w:r>
      <w:r w:rsidRPr="008255B7">
        <w:rPr>
          <w:rFonts w:ascii="Arial" w:hAnsi="Arial" w:cs="Arial"/>
          <w:i/>
          <w:iCs/>
          <w:sz w:val="20"/>
        </w:rPr>
        <w:t>7</w:t>
      </w:r>
      <w:r w:rsidRPr="008255B7">
        <w:rPr>
          <w:rFonts w:ascii="Arial" w:hAnsi="Arial" w:cs="Arial"/>
          <w:sz w:val="20"/>
        </w:rPr>
        <w:t>, 114–129.</w:t>
      </w:r>
    </w:p>
    <w:p w14:paraId="45DCB79B" w14:textId="77777777" w:rsidR="008255B7" w:rsidRPr="008255B7" w:rsidRDefault="008255B7" w:rsidP="008255B7">
      <w:pPr>
        <w:pStyle w:val="Bibliography"/>
        <w:rPr>
          <w:rFonts w:ascii="Arial" w:hAnsi="Arial" w:cs="Arial"/>
          <w:sz w:val="20"/>
        </w:rPr>
      </w:pPr>
      <w:r w:rsidRPr="008255B7">
        <w:rPr>
          <w:rFonts w:ascii="Arial" w:hAnsi="Arial" w:cs="Arial"/>
          <w:sz w:val="20"/>
        </w:rPr>
        <w:t xml:space="preserve">Tao, Z., Barker, J., Shi, S.D.-H., Gehring, M., and Sun, S. (2010). Steady-State Kinetic and Inhibition Studies of the Mammalian Target of Rapamycin (mTOR) Kinase Domain and mTOR Complexes. Biochemistry </w:t>
      </w:r>
      <w:r w:rsidRPr="008255B7">
        <w:rPr>
          <w:rFonts w:ascii="Arial" w:hAnsi="Arial" w:cs="Arial"/>
          <w:i/>
          <w:iCs/>
          <w:sz w:val="20"/>
        </w:rPr>
        <w:t>49</w:t>
      </w:r>
      <w:r w:rsidRPr="008255B7">
        <w:rPr>
          <w:rFonts w:ascii="Arial" w:hAnsi="Arial" w:cs="Arial"/>
          <w:sz w:val="20"/>
        </w:rPr>
        <w:t>, 8488–8498.</w:t>
      </w:r>
    </w:p>
    <w:p w14:paraId="3F7C8628" w14:textId="77777777" w:rsidR="008255B7" w:rsidRPr="008255B7" w:rsidRDefault="008255B7" w:rsidP="008255B7">
      <w:pPr>
        <w:pStyle w:val="Bibliography"/>
        <w:rPr>
          <w:rFonts w:ascii="Arial" w:hAnsi="Arial" w:cs="Arial"/>
          <w:sz w:val="20"/>
        </w:rPr>
      </w:pPr>
      <w:r w:rsidRPr="008255B7">
        <w:rPr>
          <w:rFonts w:ascii="Arial" w:hAnsi="Arial" w:cs="Arial"/>
          <w:sz w:val="20"/>
        </w:rPr>
        <w:t xml:space="preserve">Wen, Y., Graybill, W.S., Previs, R.A., Hu, W., Ivan, C., Mangala, L.S., Zand, B., Nick, A.M., Jennings, N.B., Dalton, H.J., et al. (2015). Immunotherapy targeting folate receptor induces cell death associated with autophagy in ovarian cancer. Clin. Cancer Res. Off. J. Am. Assoc. Cancer Res. </w:t>
      </w:r>
      <w:r w:rsidRPr="008255B7">
        <w:rPr>
          <w:rFonts w:ascii="Arial" w:hAnsi="Arial" w:cs="Arial"/>
          <w:i/>
          <w:iCs/>
          <w:sz w:val="20"/>
        </w:rPr>
        <w:t>21</w:t>
      </w:r>
      <w:r w:rsidRPr="008255B7">
        <w:rPr>
          <w:rFonts w:ascii="Arial" w:hAnsi="Arial" w:cs="Arial"/>
          <w:sz w:val="20"/>
        </w:rPr>
        <w:t>, 448–459.</w:t>
      </w:r>
    </w:p>
    <w:p w14:paraId="273385FF" w14:textId="77777777" w:rsidR="008255B7" w:rsidRPr="008255B7" w:rsidRDefault="008255B7" w:rsidP="008255B7">
      <w:pPr>
        <w:pStyle w:val="Bibliography"/>
        <w:rPr>
          <w:rFonts w:ascii="Arial" w:hAnsi="Arial" w:cs="Arial"/>
          <w:sz w:val="20"/>
        </w:rPr>
      </w:pPr>
      <w:r w:rsidRPr="008255B7">
        <w:rPr>
          <w:rFonts w:ascii="Arial" w:hAnsi="Arial" w:cs="Arial"/>
          <w:sz w:val="20"/>
        </w:rPr>
        <w:t xml:space="preserve">Wild, P., Farhan, H., McEwan, D.G., Wagner, S., Rogov, V.V., Brady, N.R., Richter, B., Korac, J., Waidmann, O., Choudhary, C., et al. (2011). Phosphorylation of the Autophagy Receptor Optineurin Restricts Salmonella Growth. Science </w:t>
      </w:r>
      <w:r w:rsidRPr="008255B7">
        <w:rPr>
          <w:rFonts w:ascii="Arial" w:hAnsi="Arial" w:cs="Arial"/>
          <w:i/>
          <w:iCs/>
          <w:sz w:val="20"/>
        </w:rPr>
        <w:t>333</w:t>
      </w:r>
      <w:r w:rsidRPr="008255B7">
        <w:rPr>
          <w:rFonts w:ascii="Arial" w:hAnsi="Arial" w:cs="Arial"/>
          <w:sz w:val="20"/>
        </w:rPr>
        <w:t>, 228–233.</w:t>
      </w:r>
    </w:p>
    <w:p w14:paraId="7EA85CD4" w14:textId="77777777" w:rsidR="008255B7" w:rsidRPr="008255B7" w:rsidRDefault="008255B7" w:rsidP="008255B7">
      <w:pPr>
        <w:pStyle w:val="Bibliography"/>
        <w:rPr>
          <w:rFonts w:ascii="Arial" w:hAnsi="Arial" w:cs="Arial"/>
          <w:sz w:val="20"/>
        </w:rPr>
      </w:pPr>
      <w:r w:rsidRPr="008255B7">
        <w:rPr>
          <w:rFonts w:ascii="Arial" w:hAnsi="Arial" w:cs="Arial"/>
          <w:sz w:val="20"/>
        </w:rPr>
        <w:t xml:space="preserve">Xu, D., Li, X., Shao, F., Lv, G., Lv, H., Lee, J.-H., Qian, X., Wang, Z., Xia, Y., Du, L., et al. (2019). The protein kinase activity of fructokinase A specifies the antioxidant responses of tumor cells by phosphorylating p62. Sci. Adv. </w:t>
      </w:r>
      <w:r w:rsidRPr="008255B7">
        <w:rPr>
          <w:rFonts w:ascii="Arial" w:hAnsi="Arial" w:cs="Arial"/>
          <w:i/>
          <w:iCs/>
          <w:sz w:val="20"/>
        </w:rPr>
        <w:t>5</w:t>
      </w:r>
      <w:r w:rsidRPr="008255B7">
        <w:rPr>
          <w:rFonts w:ascii="Arial" w:hAnsi="Arial" w:cs="Arial"/>
          <w:sz w:val="20"/>
        </w:rPr>
        <w:t>, eaav4570.</w:t>
      </w:r>
    </w:p>
    <w:p w14:paraId="3F92C360" w14:textId="1BFE1F03" w:rsidR="00AE65AF" w:rsidRPr="00654988" w:rsidRDefault="00A073A9" w:rsidP="00A073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Theme="minorHAnsi" w:hAnsi="Arial" w:cs="Arial"/>
          <w:sz w:val="20"/>
          <w:szCs w:val="20"/>
        </w:rPr>
      </w:pPr>
      <w:r>
        <w:rPr>
          <w:rFonts w:ascii="Arial" w:eastAsiaTheme="minorHAnsi" w:hAnsi="Arial" w:cs="Arial"/>
          <w:sz w:val="20"/>
          <w:szCs w:val="20"/>
        </w:rPr>
        <w:fldChar w:fldCharType="end"/>
      </w:r>
    </w:p>
    <w:p w14:paraId="7C5E1416" w14:textId="77777777" w:rsidR="006946FD" w:rsidRPr="00654988" w:rsidRDefault="00AE65AF">
      <w:pPr>
        <w:rPr>
          <w:rFonts w:ascii="Arial" w:hAnsi="Arial" w:cs="Arial"/>
          <w:sz w:val="20"/>
          <w:szCs w:val="20"/>
        </w:rPr>
      </w:pPr>
      <w:r w:rsidRPr="00654988">
        <w:rPr>
          <w:rFonts w:ascii="Arial" w:hAnsi="Arial" w:cs="Arial"/>
          <w:sz w:val="20"/>
          <w:szCs w:val="20"/>
        </w:rPr>
        <w:fldChar w:fldCharType="begin"/>
      </w:r>
      <w:r w:rsidRPr="00654988">
        <w:rPr>
          <w:rFonts w:ascii="Arial" w:hAnsi="Arial" w:cs="Arial"/>
          <w:sz w:val="20"/>
          <w:szCs w:val="20"/>
        </w:rPr>
        <w:instrText xml:space="preserve"> ADDIN PAPERS2_CITATIONS &lt;papers2_bibliography/&gt;</w:instrText>
      </w:r>
      <w:r w:rsidRPr="00654988">
        <w:rPr>
          <w:rFonts w:ascii="Arial" w:hAnsi="Arial" w:cs="Arial"/>
          <w:sz w:val="20"/>
          <w:szCs w:val="20"/>
        </w:rPr>
        <w:fldChar w:fldCharType="end"/>
      </w:r>
    </w:p>
    <w:sectPr w:rsidR="006946FD" w:rsidRPr="00654988" w:rsidSect="00D356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1AFD2" w14:textId="77777777" w:rsidR="00F71DE6" w:rsidRDefault="00F71DE6" w:rsidP="00BE27B5">
      <w:r>
        <w:separator/>
      </w:r>
    </w:p>
  </w:endnote>
  <w:endnote w:type="continuationSeparator" w:id="0">
    <w:p w14:paraId="5F32BA8D" w14:textId="77777777" w:rsidR="00F71DE6" w:rsidRDefault="00F71DE6" w:rsidP="00BE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0B2CF" w14:textId="77777777" w:rsidR="00F71DE6" w:rsidRDefault="00F71DE6" w:rsidP="00BE27B5">
      <w:r>
        <w:separator/>
      </w:r>
    </w:p>
  </w:footnote>
  <w:footnote w:type="continuationSeparator" w:id="0">
    <w:p w14:paraId="62165AA5" w14:textId="77777777" w:rsidR="00F71DE6" w:rsidRDefault="00F71DE6" w:rsidP="00BE2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36BD0"/>
    <w:multiLevelType w:val="hybridMultilevel"/>
    <w:tmpl w:val="9EF4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B71AE"/>
    <w:multiLevelType w:val="multilevel"/>
    <w:tmpl w:val="C916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71875"/>
    <w:multiLevelType w:val="hybridMultilevel"/>
    <w:tmpl w:val="0C486B84"/>
    <w:lvl w:ilvl="0" w:tplc="03DC7E0C">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E2795"/>
    <w:multiLevelType w:val="hybridMultilevel"/>
    <w:tmpl w:val="3B2C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87924"/>
    <w:multiLevelType w:val="hybridMultilevel"/>
    <w:tmpl w:val="37A2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A3AC7"/>
    <w:multiLevelType w:val="hybridMultilevel"/>
    <w:tmpl w:val="45B0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4223A"/>
    <w:multiLevelType w:val="multilevel"/>
    <w:tmpl w:val="8584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66AA9"/>
    <w:multiLevelType w:val="hybridMultilevel"/>
    <w:tmpl w:val="A42E0E8A"/>
    <w:lvl w:ilvl="0" w:tplc="816A3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57820"/>
    <w:multiLevelType w:val="hybridMultilevel"/>
    <w:tmpl w:val="80EE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63B06"/>
    <w:multiLevelType w:val="hybridMultilevel"/>
    <w:tmpl w:val="9616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C4A45"/>
    <w:multiLevelType w:val="hybridMultilevel"/>
    <w:tmpl w:val="F290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15011"/>
    <w:multiLevelType w:val="hybridMultilevel"/>
    <w:tmpl w:val="D028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7030A"/>
    <w:multiLevelType w:val="hybridMultilevel"/>
    <w:tmpl w:val="32069FAA"/>
    <w:lvl w:ilvl="0" w:tplc="7E6A2E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610D6"/>
    <w:multiLevelType w:val="hybridMultilevel"/>
    <w:tmpl w:val="72E4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986EF8"/>
    <w:multiLevelType w:val="multilevel"/>
    <w:tmpl w:val="FD9A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80897"/>
    <w:multiLevelType w:val="hybridMultilevel"/>
    <w:tmpl w:val="97EE07FC"/>
    <w:lvl w:ilvl="0" w:tplc="6FB04104">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9E2DE8"/>
    <w:multiLevelType w:val="hybridMultilevel"/>
    <w:tmpl w:val="C160F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9F6DD3"/>
    <w:multiLevelType w:val="hybridMultilevel"/>
    <w:tmpl w:val="7E04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E5321E"/>
    <w:multiLevelType w:val="hybridMultilevel"/>
    <w:tmpl w:val="5EB8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5459FF"/>
    <w:multiLevelType w:val="hybridMultilevel"/>
    <w:tmpl w:val="31AE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4330D"/>
    <w:multiLevelType w:val="hybridMultilevel"/>
    <w:tmpl w:val="7F32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220BA"/>
    <w:multiLevelType w:val="hybridMultilevel"/>
    <w:tmpl w:val="411AE6AC"/>
    <w:lvl w:ilvl="0" w:tplc="090435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375C99"/>
    <w:multiLevelType w:val="hybridMultilevel"/>
    <w:tmpl w:val="ABAE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35196"/>
    <w:multiLevelType w:val="hybridMultilevel"/>
    <w:tmpl w:val="7FE2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E75B5D"/>
    <w:multiLevelType w:val="hybridMultilevel"/>
    <w:tmpl w:val="948AEC1C"/>
    <w:lvl w:ilvl="0" w:tplc="1C38F8A8">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4"/>
  </w:num>
  <w:num w:numId="4">
    <w:abstractNumId w:val="7"/>
  </w:num>
  <w:num w:numId="5">
    <w:abstractNumId w:val="12"/>
  </w:num>
  <w:num w:numId="6">
    <w:abstractNumId w:val="21"/>
  </w:num>
  <w:num w:numId="7">
    <w:abstractNumId w:val="8"/>
  </w:num>
  <w:num w:numId="8">
    <w:abstractNumId w:val="0"/>
  </w:num>
  <w:num w:numId="9">
    <w:abstractNumId w:val="10"/>
  </w:num>
  <w:num w:numId="10">
    <w:abstractNumId w:val="19"/>
  </w:num>
  <w:num w:numId="11">
    <w:abstractNumId w:val="23"/>
  </w:num>
  <w:num w:numId="12">
    <w:abstractNumId w:val="3"/>
  </w:num>
  <w:num w:numId="13">
    <w:abstractNumId w:val="16"/>
  </w:num>
  <w:num w:numId="14">
    <w:abstractNumId w:val="9"/>
  </w:num>
  <w:num w:numId="15">
    <w:abstractNumId w:val="18"/>
  </w:num>
  <w:num w:numId="16">
    <w:abstractNumId w:val="22"/>
  </w:num>
  <w:num w:numId="17">
    <w:abstractNumId w:val="17"/>
  </w:num>
  <w:num w:numId="18">
    <w:abstractNumId w:val="5"/>
  </w:num>
  <w:num w:numId="19">
    <w:abstractNumId w:val="13"/>
  </w:num>
  <w:num w:numId="20">
    <w:abstractNumId w:val="20"/>
  </w:num>
  <w:num w:numId="21">
    <w:abstractNumId w:val="4"/>
  </w:num>
  <w:num w:numId="22">
    <w:abstractNumId w:val="2"/>
  </w:num>
  <w:num w:numId="23">
    <w:abstractNumId w:val="15"/>
  </w:num>
  <w:num w:numId="24">
    <w:abstractNumId w:val="2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7DC"/>
    <w:rsid w:val="00005475"/>
    <w:rsid w:val="000176FD"/>
    <w:rsid w:val="00017949"/>
    <w:rsid w:val="00020C75"/>
    <w:rsid w:val="00027217"/>
    <w:rsid w:val="00032F1D"/>
    <w:rsid w:val="0003434A"/>
    <w:rsid w:val="00034A3A"/>
    <w:rsid w:val="0003595C"/>
    <w:rsid w:val="0003632D"/>
    <w:rsid w:val="00042778"/>
    <w:rsid w:val="00053442"/>
    <w:rsid w:val="00055FFC"/>
    <w:rsid w:val="00056BC4"/>
    <w:rsid w:val="00064360"/>
    <w:rsid w:val="000731B9"/>
    <w:rsid w:val="00077F49"/>
    <w:rsid w:val="00083A1D"/>
    <w:rsid w:val="00085D08"/>
    <w:rsid w:val="000932F5"/>
    <w:rsid w:val="00093517"/>
    <w:rsid w:val="00094CF0"/>
    <w:rsid w:val="000A03AD"/>
    <w:rsid w:val="000A3A3C"/>
    <w:rsid w:val="000A564D"/>
    <w:rsid w:val="000C04C8"/>
    <w:rsid w:val="000F095E"/>
    <w:rsid w:val="000F30C4"/>
    <w:rsid w:val="000F69A0"/>
    <w:rsid w:val="0010354E"/>
    <w:rsid w:val="00104C8D"/>
    <w:rsid w:val="00107E60"/>
    <w:rsid w:val="00111131"/>
    <w:rsid w:val="00112947"/>
    <w:rsid w:val="001157DC"/>
    <w:rsid w:val="0012020B"/>
    <w:rsid w:val="0012508E"/>
    <w:rsid w:val="0013337F"/>
    <w:rsid w:val="00136731"/>
    <w:rsid w:val="0013698A"/>
    <w:rsid w:val="00136BF1"/>
    <w:rsid w:val="00140367"/>
    <w:rsid w:val="00141A88"/>
    <w:rsid w:val="00152D77"/>
    <w:rsid w:val="00153B72"/>
    <w:rsid w:val="0015615A"/>
    <w:rsid w:val="00157565"/>
    <w:rsid w:val="00162BAC"/>
    <w:rsid w:val="001662B4"/>
    <w:rsid w:val="001674C1"/>
    <w:rsid w:val="00167CA1"/>
    <w:rsid w:val="001719F0"/>
    <w:rsid w:val="001812CC"/>
    <w:rsid w:val="00184266"/>
    <w:rsid w:val="00184996"/>
    <w:rsid w:val="00186178"/>
    <w:rsid w:val="00186774"/>
    <w:rsid w:val="00186CC5"/>
    <w:rsid w:val="00193D98"/>
    <w:rsid w:val="00196AFC"/>
    <w:rsid w:val="001A0DCA"/>
    <w:rsid w:val="001A5511"/>
    <w:rsid w:val="001B1789"/>
    <w:rsid w:val="001B4D43"/>
    <w:rsid w:val="001D1250"/>
    <w:rsid w:val="001D2983"/>
    <w:rsid w:val="001D6F69"/>
    <w:rsid w:val="001E183F"/>
    <w:rsid w:val="001E40B6"/>
    <w:rsid w:val="002026E6"/>
    <w:rsid w:val="00202DA3"/>
    <w:rsid w:val="00212FAA"/>
    <w:rsid w:val="002301EC"/>
    <w:rsid w:val="00236A1C"/>
    <w:rsid w:val="00236DD0"/>
    <w:rsid w:val="00241C8B"/>
    <w:rsid w:val="00244380"/>
    <w:rsid w:val="0024616A"/>
    <w:rsid w:val="00250DA9"/>
    <w:rsid w:val="00255A44"/>
    <w:rsid w:val="00263F99"/>
    <w:rsid w:val="0026617F"/>
    <w:rsid w:val="00275435"/>
    <w:rsid w:val="00275A58"/>
    <w:rsid w:val="00282798"/>
    <w:rsid w:val="00286FD8"/>
    <w:rsid w:val="002A1BED"/>
    <w:rsid w:val="002A3CB4"/>
    <w:rsid w:val="002A3D15"/>
    <w:rsid w:val="002B50F5"/>
    <w:rsid w:val="002B54E1"/>
    <w:rsid w:val="002B5D20"/>
    <w:rsid w:val="002C51CA"/>
    <w:rsid w:val="003013B7"/>
    <w:rsid w:val="00303C74"/>
    <w:rsid w:val="00304B62"/>
    <w:rsid w:val="00316623"/>
    <w:rsid w:val="00316B0E"/>
    <w:rsid w:val="003316D9"/>
    <w:rsid w:val="00337D4B"/>
    <w:rsid w:val="003473B7"/>
    <w:rsid w:val="003475D3"/>
    <w:rsid w:val="00347741"/>
    <w:rsid w:val="00355B13"/>
    <w:rsid w:val="00366CF2"/>
    <w:rsid w:val="00375713"/>
    <w:rsid w:val="00375894"/>
    <w:rsid w:val="00376453"/>
    <w:rsid w:val="00381D32"/>
    <w:rsid w:val="00385EA0"/>
    <w:rsid w:val="00390599"/>
    <w:rsid w:val="00397C87"/>
    <w:rsid w:val="003B22F2"/>
    <w:rsid w:val="003B50C3"/>
    <w:rsid w:val="003B6BCD"/>
    <w:rsid w:val="003D0FD1"/>
    <w:rsid w:val="003E3408"/>
    <w:rsid w:val="003F0A43"/>
    <w:rsid w:val="00404EF7"/>
    <w:rsid w:val="004059D9"/>
    <w:rsid w:val="0041180F"/>
    <w:rsid w:val="00412B06"/>
    <w:rsid w:val="004262AE"/>
    <w:rsid w:val="00430F17"/>
    <w:rsid w:val="004362D3"/>
    <w:rsid w:val="00441743"/>
    <w:rsid w:val="0044618F"/>
    <w:rsid w:val="00455503"/>
    <w:rsid w:val="00457AB4"/>
    <w:rsid w:val="00464B67"/>
    <w:rsid w:val="00470011"/>
    <w:rsid w:val="0048081A"/>
    <w:rsid w:val="00486243"/>
    <w:rsid w:val="00496BA5"/>
    <w:rsid w:val="004A224E"/>
    <w:rsid w:val="004A5FB5"/>
    <w:rsid w:val="004A67FC"/>
    <w:rsid w:val="004A7CE3"/>
    <w:rsid w:val="004B0AD7"/>
    <w:rsid w:val="004B401D"/>
    <w:rsid w:val="004B4A46"/>
    <w:rsid w:val="004B6622"/>
    <w:rsid w:val="004C2BAB"/>
    <w:rsid w:val="004D1613"/>
    <w:rsid w:val="004D1666"/>
    <w:rsid w:val="004D28AF"/>
    <w:rsid w:val="004D5ECB"/>
    <w:rsid w:val="004F4247"/>
    <w:rsid w:val="004F4FDE"/>
    <w:rsid w:val="00502F10"/>
    <w:rsid w:val="005043F9"/>
    <w:rsid w:val="00517C13"/>
    <w:rsid w:val="00521594"/>
    <w:rsid w:val="00527408"/>
    <w:rsid w:val="0054592E"/>
    <w:rsid w:val="00550E35"/>
    <w:rsid w:val="00551F1E"/>
    <w:rsid w:val="00563CDD"/>
    <w:rsid w:val="00580F8A"/>
    <w:rsid w:val="00584DFB"/>
    <w:rsid w:val="005863E6"/>
    <w:rsid w:val="005A56ED"/>
    <w:rsid w:val="005D2AE5"/>
    <w:rsid w:val="005E0544"/>
    <w:rsid w:val="005E341C"/>
    <w:rsid w:val="005E70AF"/>
    <w:rsid w:val="005F6123"/>
    <w:rsid w:val="005F658D"/>
    <w:rsid w:val="005F6E4C"/>
    <w:rsid w:val="005F7247"/>
    <w:rsid w:val="005F7537"/>
    <w:rsid w:val="00610135"/>
    <w:rsid w:val="00631136"/>
    <w:rsid w:val="00631A35"/>
    <w:rsid w:val="00641248"/>
    <w:rsid w:val="00642E96"/>
    <w:rsid w:val="00654988"/>
    <w:rsid w:val="0066718C"/>
    <w:rsid w:val="0066775F"/>
    <w:rsid w:val="00670712"/>
    <w:rsid w:val="00677F67"/>
    <w:rsid w:val="00685445"/>
    <w:rsid w:val="006946FD"/>
    <w:rsid w:val="006B4ECA"/>
    <w:rsid w:val="006B66B4"/>
    <w:rsid w:val="006C4C0D"/>
    <w:rsid w:val="006D12E1"/>
    <w:rsid w:val="006D25A4"/>
    <w:rsid w:val="006E02E6"/>
    <w:rsid w:val="006F16DB"/>
    <w:rsid w:val="006F330C"/>
    <w:rsid w:val="006F5FF0"/>
    <w:rsid w:val="00706165"/>
    <w:rsid w:val="00711349"/>
    <w:rsid w:val="00715757"/>
    <w:rsid w:val="00715B8E"/>
    <w:rsid w:val="007172C7"/>
    <w:rsid w:val="007367F1"/>
    <w:rsid w:val="0074169B"/>
    <w:rsid w:val="00750F03"/>
    <w:rsid w:val="007510A2"/>
    <w:rsid w:val="0075799D"/>
    <w:rsid w:val="0076311D"/>
    <w:rsid w:val="00766EA2"/>
    <w:rsid w:val="0077074D"/>
    <w:rsid w:val="00786A5F"/>
    <w:rsid w:val="007A099B"/>
    <w:rsid w:val="007C0762"/>
    <w:rsid w:val="007C1921"/>
    <w:rsid w:val="007C43AC"/>
    <w:rsid w:val="007C7971"/>
    <w:rsid w:val="007D06FD"/>
    <w:rsid w:val="007D155B"/>
    <w:rsid w:val="007D4395"/>
    <w:rsid w:val="007E2299"/>
    <w:rsid w:val="007E239D"/>
    <w:rsid w:val="007F09E8"/>
    <w:rsid w:val="00801297"/>
    <w:rsid w:val="008033FD"/>
    <w:rsid w:val="00812047"/>
    <w:rsid w:val="00813CB1"/>
    <w:rsid w:val="0081603E"/>
    <w:rsid w:val="00816EFD"/>
    <w:rsid w:val="00820183"/>
    <w:rsid w:val="008255B7"/>
    <w:rsid w:val="008447C8"/>
    <w:rsid w:val="00846107"/>
    <w:rsid w:val="00856C89"/>
    <w:rsid w:val="00864509"/>
    <w:rsid w:val="00864F31"/>
    <w:rsid w:val="00866653"/>
    <w:rsid w:val="00866CE0"/>
    <w:rsid w:val="00867281"/>
    <w:rsid w:val="008735F6"/>
    <w:rsid w:val="00877CA4"/>
    <w:rsid w:val="00886836"/>
    <w:rsid w:val="008919FF"/>
    <w:rsid w:val="008A28E6"/>
    <w:rsid w:val="008B51B8"/>
    <w:rsid w:val="008D0127"/>
    <w:rsid w:val="008D2871"/>
    <w:rsid w:val="008E02C0"/>
    <w:rsid w:val="008E38CB"/>
    <w:rsid w:val="008E66B9"/>
    <w:rsid w:val="008E69E1"/>
    <w:rsid w:val="009070B3"/>
    <w:rsid w:val="00914F8B"/>
    <w:rsid w:val="00915BEA"/>
    <w:rsid w:val="0092181D"/>
    <w:rsid w:val="009231C9"/>
    <w:rsid w:val="00932756"/>
    <w:rsid w:val="00933BBF"/>
    <w:rsid w:val="00935880"/>
    <w:rsid w:val="00944166"/>
    <w:rsid w:val="00946B8D"/>
    <w:rsid w:val="00946FDB"/>
    <w:rsid w:val="009507C4"/>
    <w:rsid w:val="009618CB"/>
    <w:rsid w:val="00971054"/>
    <w:rsid w:val="0097418D"/>
    <w:rsid w:val="009756E1"/>
    <w:rsid w:val="009810B3"/>
    <w:rsid w:val="00981E51"/>
    <w:rsid w:val="009862DA"/>
    <w:rsid w:val="00986D98"/>
    <w:rsid w:val="009A3C6B"/>
    <w:rsid w:val="009A4C5B"/>
    <w:rsid w:val="009A779B"/>
    <w:rsid w:val="009B0C7E"/>
    <w:rsid w:val="009B3162"/>
    <w:rsid w:val="009C2E9A"/>
    <w:rsid w:val="009C3CCC"/>
    <w:rsid w:val="009F2366"/>
    <w:rsid w:val="00A073A9"/>
    <w:rsid w:val="00A07E56"/>
    <w:rsid w:val="00A2217F"/>
    <w:rsid w:val="00A24D84"/>
    <w:rsid w:val="00A3633C"/>
    <w:rsid w:val="00A52766"/>
    <w:rsid w:val="00A52A21"/>
    <w:rsid w:val="00A60C27"/>
    <w:rsid w:val="00A610D0"/>
    <w:rsid w:val="00A638CF"/>
    <w:rsid w:val="00A77DE1"/>
    <w:rsid w:val="00A8011B"/>
    <w:rsid w:val="00A83718"/>
    <w:rsid w:val="00A91AE6"/>
    <w:rsid w:val="00A94A77"/>
    <w:rsid w:val="00AA3581"/>
    <w:rsid w:val="00AA46A4"/>
    <w:rsid w:val="00AA6594"/>
    <w:rsid w:val="00AB18F1"/>
    <w:rsid w:val="00AB3CAF"/>
    <w:rsid w:val="00AB5C82"/>
    <w:rsid w:val="00AC0892"/>
    <w:rsid w:val="00AE65AF"/>
    <w:rsid w:val="00AF408D"/>
    <w:rsid w:val="00AF48E2"/>
    <w:rsid w:val="00AF6F1B"/>
    <w:rsid w:val="00B125CF"/>
    <w:rsid w:val="00B15246"/>
    <w:rsid w:val="00B206AB"/>
    <w:rsid w:val="00B26B57"/>
    <w:rsid w:val="00B315BE"/>
    <w:rsid w:val="00B339D4"/>
    <w:rsid w:val="00B4476F"/>
    <w:rsid w:val="00B63C6C"/>
    <w:rsid w:val="00B674CF"/>
    <w:rsid w:val="00B709CF"/>
    <w:rsid w:val="00B9002F"/>
    <w:rsid w:val="00B931E6"/>
    <w:rsid w:val="00BA3052"/>
    <w:rsid w:val="00BB0F10"/>
    <w:rsid w:val="00BB486B"/>
    <w:rsid w:val="00BC0A25"/>
    <w:rsid w:val="00BC3898"/>
    <w:rsid w:val="00BC4684"/>
    <w:rsid w:val="00BC4AB1"/>
    <w:rsid w:val="00BD74B8"/>
    <w:rsid w:val="00BE0282"/>
    <w:rsid w:val="00BE27B5"/>
    <w:rsid w:val="00BE7B1B"/>
    <w:rsid w:val="00C028C3"/>
    <w:rsid w:val="00C176B9"/>
    <w:rsid w:val="00C234BC"/>
    <w:rsid w:val="00C33261"/>
    <w:rsid w:val="00C3425F"/>
    <w:rsid w:val="00C377AA"/>
    <w:rsid w:val="00C37D46"/>
    <w:rsid w:val="00C40564"/>
    <w:rsid w:val="00C40DAB"/>
    <w:rsid w:val="00C41E08"/>
    <w:rsid w:val="00C43B61"/>
    <w:rsid w:val="00C4734F"/>
    <w:rsid w:val="00C505B8"/>
    <w:rsid w:val="00C524C5"/>
    <w:rsid w:val="00C53A68"/>
    <w:rsid w:val="00C635A3"/>
    <w:rsid w:val="00C74600"/>
    <w:rsid w:val="00C75833"/>
    <w:rsid w:val="00C823BF"/>
    <w:rsid w:val="00C8455E"/>
    <w:rsid w:val="00C90074"/>
    <w:rsid w:val="00C94D8A"/>
    <w:rsid w:val="00CA0C2B"/>
    <w:rsid w:val="00CA12A1"/>
    <w:rsid w:val="00CA2376"/>
    <w:rsid w:val="00CA3361"/>
    <w:rsid w:val="00CB2784"/>
    <w:rsid w:val="00CB5EDD"/>
    <w:rsid w:val="00CD12A8"/>
    <w:rsid w:val="00CD2509"/>
    <w:rsid w:val="00CD6EE4"/>
    <w:rsid w:val="00CE23A7"/>
    <w:rsid w:val="00CE3EA5"/>
    <w:rsid w:val="00D00D26"/>
    <w:rsid w:val="00D05361"/>
    <w:rsid w:val="00D16102"/>
    <w:rsid w:val="00D226FD"/>
    <w:rsid w:val="00D27384"/>
    <w:rsid w:val="00D34A9F"/>
    <w:rsid w:val="00D356F0"/>
    <w:rsid w:val="00D37B74"/>
    <w:rsid w:val="00D54FC5"/>
    <w:rsid w:val="00D5604F"/>
    <w:rsid w:val="00D57961"/>
    <w:rsid w:val="00D7050B"/>
    <w:rsid w:val="00D7606F"/>
    <w:rsid w:val="00D80354"/>
    <w:rsid w:val="00D818AF"/>
    <w:rsid w:val="00D860A2"/>
    <w:rsid w:val="00D952AF"/>
    <w:rsid w:val="00DA5EEF"/>
    <w:rsid w:val="00DB27B9"/>
    <w:rsid w:val="00DB2E16"/>
    <w:rsid w:val="00DC2B84"/>
    <w:rsid w:val="00DC3D4F"/>
    <w:rsid w:val="00DC65E5"/>
    <w:rsid w:val="00DD4151"/>
    <w:rsid w:val="00DD4BDA"/>
    <w:rsid w:val="00DD6786"/>
    <w:rsid w:val="00DF2EB4"/>
    <w:rsid w:val="00DF5EAE"/>
    <w:rsid w:val="00E137DC"/>
    <w:rsid w:val="00E15507"/>
    <w:rsid w:val="00E230C8"/>
    <w:rsid w:val="00E36745"/>
    <w:rsid w:val="00E440BE"/>
    <w:rsid w:val="00E467B8"/>
    <w:rsid w:val="00E46D5E"/>
    <w:rsid w:val="00E47DD0"/>
    <w:rsid w:val="00E54C99"/>
    <w:rsid w:val="00E660BE"/>
    <w:rsid w:val="00E84CAB"/>
    <w:rsid w:val="00E93875"/>
    <w:rsid w:val="00E943C6"/>
    <w:rsid w:val="00E9628E"/>
    <w:rsid w:val="00E97567"/>
    <w:rsid w:val="00EA6BC7"/>
    <w:rsid w:val="00EB0C22"/>
    <w:rsid w:val="00EC2094"/>
    <w:rsid w:val="00EC428A"/>
    <w:rsid w:val="00EC6967"/>
    <w:rsid w:val="00EC7092"/>
    <w:rsid w:val="00ED00B7"/>
    <w:rsid w:val="00ED0C88"/>
    <w:rsid w:val="00ED3B40"/>
    <w:rsid w:val="00EE0B9E"/>
    <w:rsid w:val="00EE0E12"/>
    <w:rsid w:val="00EF4164"/>
    <w:rsid w:val="00F04CB9"/>
    <w:rsid w:val="00F06F1B"/>
    <w:rsid w:val="00F146A4"/>
    <w:rsid w:val="00F1737F"/>
    <w:rsid w:val="00F17AEC"/>
    <w:rsid w:val="00F331F2"/>
    <w:rsid w:val="00F428CC"/>
    <w:rsid w:val="00F51577"/>
    <w:rsid w:val="00F52E2C"/>
    <w:rsid w:val="00F54610"/>
    <w:rsid w:val="00F5559E"/>
    <w:rsid w:val="00F60082"/>
    <w:rsid w:val="00F639D0"/>
    <w:rsid w:val="00F66AC1"/>
    <w:rsid w:val="00F672C2"/>
    <w:rsid w:val="00F71DE6"/>
    <w:rsid w:val="00F7351F"/>
    <w:rsid w:val="00F73E45"/>
    <w:rsid w:val="00F7505E"/>
    <w:rsid w:val="00F758C7"/>
    <w:rsid w:val="00F779DD"/>
    <w:rsid w:val="00F80107"/>
    <w:rsid w:val="00F917FE"/>
    <w:rsid w:val="00F926C5"/>
    <w:rsid w:val="00F938CC"/>
    <w:rsid w:val="00F97431"/>
    <w:rsid w:val="00FA038F"/>
    <w:rsid w:val="00FA2FF8"/>
    <w:rsid w:val="00FA4A8D"/>
    <w:rsid w:val="00FC1890"/>
    <w:rsid w:val="00FE44F8"/>
    <w:rsid w:val="00FE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924F"/>
  <w15:chartTrackingRefBased/>
  <w15:docId w15:val="{F3217218-C494-704B-8879-C6E85DCD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6F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3D4F"/>
    <w:rPr>
      <w:color w:val="0000FF"/>
      <w:u w:val="single"/>
    </w:rPr>
  </w:style>
  <w:style w:type="character" w:customStyle="1" w:styleId="apple-converted-space">
    <w:name w:val="apple-converted-space"/>
    <w:basedOn w:val="DefaultParagraphFont"/>
    <w:rsid w:val="00DC3D4F"/>
  </w:style>
  <w:style w:type="paragraph" w:styleId="NormalWeb">
    <w:name w:val="Normal (Web)"/>
    <w:basedOn w:val="Normal"/>
    <w:uiPriority w:val="99"/>
    <w:unhideWhenUsed/>
    <w:rsid w:val="0097418D"/>
    <w:pPr>
      <w:spacing w:before="100" w:beforeAutospacing="1" w:after="100" w:afterAutospacing="1"/>
    </w:pPr>
  </w:style>
  <w:style w:type="paragraph" w:customStyle="1" w:styleId="nova-e-listitem">
    <w:name w:val="nova-e-list__item"/>
    <w:basedOn w:val="Normal"/>
    <w:rsid w:val="00715B8E"/>
    <w:pPr>
      <w:spacing w:before="100" w:beforeAutospacing="1" w:after="100" w:afterAutospacing="1"/>
    </w:pPr>
  </w:style>
  <w:style w:type="character" w:customStyle="1" w:styleId="slug-doi">
    <w:name w:val="slug-doi"/>
    <w:basedOn w:val="DefaultParagraphFont"/>
    <w:rsid w:val="00D818AF"/>
  </w:style>
  <w:style w:type="character" w:styleId="FollowedHyperlink">
    <w:name w:val="FollowedHyperlink"/>
    <w:basedOn w:val="DefaultParagraphFont"/>
    <w:uiPriority w:val="99"/>
    <w:semiHidden/>
    <w:unhideWhenUsed/>
    <w:rsid w:val="00ED00B7"/>
    <w:rPr>
      <w:color w:val="954F72" w:themeColor="followedHyperlink"/>
      <w:u w:val="single"/>
    </w:rPr>
  </w:style>
  <w:style w:type="character" w:customStyle="1" w:styleId="UnresolvedMention1">
    <w:name w:val="Unresolved Mention1"/>
    <w:basedOn w:val="DefaultParagraphFont"/>
    <w:uiPriority w:val="99"/>
    <w:semiHidden/>
    <w:unhideWhenUsed/>
    <w:rsid w:val="00521594"/>
    <w:rPr>
      <w:color w:val="605E5C"/>
      <w:shd w:val="clear" w:color="auto" w:fill="E1DFDD"/>
    </w:rPr>
  </w:style>
  <w:style w:type="character" w:customStyle="1" w:styleId="article-headeraccess">
    <w:name w:val="article-header__access"/>
    <w:basedOn w:val="DefaultParagraphFont"/>
    <w:rsid w:val="009862DA"/>
  </w:style>
  <w:style w:type="character" w:customStyle="1" w:styleId="article-headerdoi">
    <w:name w:val="article-header__doi"/>
    <w:basedOn w:val="DefaultParagraphFont"/>
    <w:rsid w:val="009862DA"/>
  </w:style>
  <w:style w:type="character" w:customStyle="1" w:styleId="article-headerdoilabel">
    <w:name w:val="article-header__doi__label"/>
    <w:basedOn w:val="DefaultParagraphFont"/>
    <w:rsid w:val="009862DA"/>
  </w:style>
  <w:style w:type="character" w:styleId="Emphasis">
    <w:name w:val="Emphasis"/>
    <w:basedOn w:val="DefaultParagraphFont"/>
    <w:uiPriority w:val="20"/>
    <w:qFormat/>
    <w:rsid w:val="00140367"/>
    <w:rPr>
      <w:i/>
      <w:iCs/>
    </w:rPr>
  </w:style>
  <w:style w:type="paragraph" w:styleId="ListParagraph">
    <w:name w:val="List Paragraph"/>
    <w:basedOn w:val="Normal"/>
    <w:uiPriority w:val="34"/>
    <w:qFormat/>
    <w:rsid w:val="00140367"/>
    <w:pPr>
      <w:ind w:left="720"/>
      <w:contextualSpacing/>
    </w:pPr>
  </w:style>
  <w:style w:type="paragraph" w:styleId="BalloonText">
    <w:name w:val="Balloon Text"/>
    <w:basedOn w:val="Normal"/>
    <w:link w:val="BalloonTextChar"/>
    <w:uiPriority w:val="99"/>
    <w:semiHidden/>
    <w:unhideWhenUsed/>
    <w:rsid w:val="00F639D0"/>
    <w:rPr>
      <w:sz w:val="18"/>
      <w:szCs w:val="18"/>
    </w:rPr>
  </w:style>
  <w:style w:type="character" w:customStyle="1" w:styleId="BalloonTextChar">
    <w:name w:val="Balloon Text Char"/>
    <w:basedOn w:val="DefaultParagraphFont"/>
    <w:link w:val="BalloonText"/>
    <w:uiPriority w:val="99"/>
    <w:semiHidden/>
    <w:rsid w:val="00F639D0"/>
    <w:rPr>
      <w:rFonts w:ascii="Times New Roman" w:eastAsia="Times New Roman" w:hAnsi="Times New Roman" w:cs="Times New Roman"/>
      <w:sz w:val="18"/>
      <w:szCs w:val="18"/>
    </w:rPr>
  </w:style>
  <w:style w:type="paragraph" w:styleId="Revision">
    <w:name w:val="Revision"/>
    <w:hidden/>
    <w:uiPriority w:val="99"/>
    <w:semiHidden/>
    <w:rsid w:val="00FA2FF8"/>
    <w:rPr>
      <w:rFonts w:ascii="Times New Roman" w:eastAsia="Times New Roman" w:hAnsi="Times New Roman" w:cs="Times New Roman"/>
    </w:rPr>
  </w:style>
  <w:style w:type="paragraph" w:styleId="Header">
    <w:name w:val="header"/>
    <w:basedOn w:val="Normal"/>
    <w:link w:val="HeaderChar"/>
    <w:uiPriority w:val="99"/>
    <w:unhideWhenUsed/>
    <w:rsid w:val="00BE27B5"/>
    <w:pPr>
      <w:tabs>
        <w:tab w:val="center" w:pos="4703"/>
        <w:tab w:val="right" w:pos="9406"/>
      </w:tabs>
    </w:pPr>
  </w:style>
  <w:style w:type="character" w:customStyle="1" w:styleId="HeaderChar">
    <w:name w:val="Header Char"/>
    <w:basedOn w:val="DefaultParagraphFont"/>
    <w:link w:val="Header"/>
    <w:uiPriority w:val="99"/>
    <w:rsid w:val="00BE27B5"/>
    <w:rPr>
      <w:rFonts w:ascii="Times New Roman" w:eastAsia="Times New Roman" w:hAnsi="Times New Roman" w:cs="Times New Roman"/>
    </w:rPr>
  </w:style>
  <w:style w:type="paragraph" w:styleId="Footer">
    <w:name w:val="footer"/>
    <w:basedOn w:val="Normal"/>
    <w:link w:val="FooterChar"/>
    <w:uiPriority w:val="99"/>
    <w:unhideWhenUsed/>
    <w:rsid w:val="00BE27B5"/>
    <w:pPr>
      <w:tabs>
        <w:tab w:val="center" w:pos="4703"/>
        <w:tab w:val="right" w:pos="9406"/>
      </w:tabs>
    </w:pPr>
  </w:style>
  <w:style w:type="character" w:customStyle="1" w:styleId="FooterChar">
    <w:name w:val="Footer Char"/>
    <w:basedOn w:val="DefaultParagraphFont"/>
    <w:link w:val="Footer"/>
    <w:uiPriority w:val="99"/>
    <w:rsid w:val="00BE27B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D4BDA"/>
    <w:rPr>
      <w:sz w:val="16"/>
      <w:szCs w:val="16"/>
    </w:rPr>
  </w:style>
  <w:style w:type="paragraph" w:styleId="CommentText">
    <w:name w:val="annotation text"/>
    <w:basedOn w:val="Normal"/>
    <w:link w:val="CommentTextChar"/>
    <w:uiPriority w:val="99"/>
    <w:semiHidden/>
    <w:unhideWhenUsed/>
    <w:rsid w:val="00DD4BDA"/>
    <w:rPr>
      <w:sz w:val="20"/>
      <w:szCs w:val="20"/>
    </w:rPr>
  </w:style>
  <w:style w:type="character" w:customStyle="1" w:styleId="CommentTextChar">
    <w:name w:val="Comment Text Char"/>
    <w:basedOn w:val="DefaultParagraphFont"/>
    <w:link w:val="CommentText"/>
    <w:uiPriority w:val="99"/>
    <w:semiHidden/>
    <w:rsid w:val="00DD4B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4BDA"/>
    <w:rPr>
      <w:b/>
      <w:bCs/>
    </w:rPr>
  </w:style>
  <w:style w:type="character" w:customStyle="1" w:styleId="CommentSubjectChar">
    <w:name w:val="Comment Subject Char"/>
    <w:basedOn w:val="CommentTextChar"/>
    <w:link w:val="CommentSubject"/>
    <w:uiPriority w:val="99"/>
    <w:semiHidden/>
    <w:rsid w:val="00DD4BDA"/>
    <w:rPr>
      <w:rFonts w:ascii="Times New Roman" w:eastAsia="Times New Roman" w:hAnsi="Times New Roman" w:cs="Times New Roman"/>
      <w:b/>
      <w:bCs/>
      <w:sz w:val="20"/>
      <w:szCs w:val="20"/>
    </w:rPr>
  </w:style>
  <w:style w:type="paragraph" w:styleId="Bibliography">
    <w:name w:val="Bibliography"/>
    <w:basedOn w:val="Normal"/>
    <w:next w:val="Normal"/>
    <w:uiPriority w:val="37"/>
    <w:unhideWhenUsed/>
    <w:rsid w:val="00A073A9"/>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82157">
      <w:bodyDiv w:val="1"/>
      <w:marLeft w:val="0"/>
      <w:marRight w:val="0"/>
      <w:marTop w:val="0"/>
      <w:marBottom w:val="0"/>
      <w:divBdr>
        <w:top w:val="none" w:sz="0" w:space="0" w:color="auto"/>
        <w:left w:val="none" w:sz="0" w:space="0" w:color="auto"/>
        <w:bottom w:val="none" w:sz="0" w:space="0" w:color="auto"/>
        <w:right w:val="none" w:sz="0" w:space="0" w:color="auto"/>
      </w:divBdr>
    </w:div>
    <w:div w:id="47997745">
      <w:bodyDiv w:val="1"/>
      <w:marLeft w:val="0"/>
      <w:marRight w:val="0"/>
      <w:marTop w:val="0"/>
      <w:marBottom w:val="0"/>
      <w:divBdr>
        <w:top w:val="none" w:sz="0" w:space="0" w:color="auto"/>
        <w:left w:val="none" w:sz="0" w:space="0" w:color="auto"/>
        <w:bottom w:val="none" w:sz="0" w:space="0" w:color="auto"/>
        <w:right w:val="none" w:sz="0" w:space="0" w:color="auto"/>
      </w:divBdr>
    </w:div>
    <w:div w:id="65540154">
      <w:bodyDiv w:val="1"/>
      <w:marLeft w:val="0"/>
      <w:marRight w:val="0"/>
      <w:marTop w:val="0"/>
      <w:marBottom w:val="0"/>
      <w:divBdr>
        <w:top w:val="none" w:sz="0" w:space="0" w:color="auto"/>
        <w:left w:val="none" w:sz="0" w:space="0" w:color="auto"/>
        <w:bottom w:val="none" w:sz="0" w:space="0" w:color="auto"/>
        <w:right w:val="none" w:sz="0" w:space="0" w:color="auto"/>
      </w:divBdr>
    </w:div>
    <w:div w:id="93281538">
      <w:bodyDiv w:val="1"/>
      <w:marLeft w:val="0"/>
      <w:marRight w:val="0"/>
      <w:marTop w:val="0"/>
      <w:marBottom w:val="0"/>
      <w:divBdr>
        <w:top w:val="none" w:sz="0" w:space="0" w:color="auto"/>
        <w:left w:val="none" w:sz="0" w:space="0" w:color="auto"/>
        <w:bottom w:val="none" w:sz="0" w:space="0" w:color="auto"/>
        <w:right w:val="none" w:sz="0" w:space="0" w:color="auto"/>
      </w:divBdr>
    </w:div>
    <w:div w:id="136534141">
      <w:bodyDiv w:val="1"/>
      <w:marLeft w:val="0"/>
      <w:marRight w:val="0"/>
      <w:marTop w:val="0"/>
      <w:marBottom w:val="0"/>
      <w:divBdr>
        <w:top w:val="none" w:sz="0" w:space="0" w:color="auto"/>
        <w:left w:val="none" w:sz="0" w:space="0" w:color="auto"/>
        <w:bottom w:val="none" w:sz="0" w:space="0" w:color="auto"/>
        <w:right w:val="none" w:sz="0" w:space="0" w:color="auto"/>
      </w:divBdr>
    </w:div>
    <w:div w:id="171337483">
      <w:bodyDiv w:val="1"/>
      <w:marLeft w:val="0"/>
      <w:marRight w:val="0"/>
      <w:marTop w:val="0"/>
      <w:marBottom w:val="0"/>
      <w:divBdr>
        <w:top w:val="none" w:sz="0" w:space="0" w:color="auto"/>
        <w:left w:val="none" w:sz="0" w:space="0" w:color="auto"/>
        <w:bottom w:val="none" w:sz="0" w:space="0" w:color="auto"/>
        <w:right w:val="none" w:sz="0" w:space="0" w:color="auto"/>
      </w:divBdr>
    </w:div>
    <w:div w:id="244535990">
      <w:bodyDiv w:val="1"/>
      <w:marLeft w:val="0"/>
      <w:marRight w:val="0"/>
      <w:marTop w:val="0"/>
      <w:marBottom w:val="0"/>
      <w:divBdr>
        <w:top w:val="none" w:sz="0" w:space="0" w:color="auto"/>
        <w:left w:val="none" w:sz="0" w:space="0" w:color="auto"/>
        <w:bottom w:val="none" w:sz="0" w:space="0" w:color="auto"/>
        <w:right w:val="none" w:sz="0" w:space="0" w:color="auto"/>
      </w:divBdr>
    </w:div>
    <w:div w:id="257450438">
      <w:bodyDiv w:val="1"/>
      <w:marLeft w:val="0"/>
      <w:marRight w:val="0"/>
      <w:marTop w:val="0"/>
      <w:marBottom w:val="0"/>
      <w:divBdr>
        <w:top w:val="none" w:sz="0" w:space="0" w:color="auto"/>
        <w:left w:val="none" w:sz="0" w:space="0" w:color="auto"/>
        <w:bottom w:val="none" w:sz="0" w:space="0" w:color="auto"/>
        <w:right w:val="none" w:sz="0" w:space="0" w:color="auto"/>
      </w:divBdr>
      <w:divsChild>
        <w:div w:id="1180000200">
          <w:marLeft w:val="0"/>
          <w:marRight w:val="0"/>
          <w:marTop w:val="0"/>
          <w:marBottom w:val="0"/>
          <w:divBdr>
            <w:top w:val="none" w:sz="0" w:space="0" w:color="auto"/>
            <w:left w:val="none" w:sz="0" w:space="0" w:color="auto"/>
            <w:bottom w:val="none" w:sz="0" w:space="0" w:color="auto"/>
            <w:right w:val="none" w:sz="0" w:space="0" w:color="auto"/>
          </w:divBdr>
          <w:divsChild>
            <w:div w:id="1537499381">
              <w:marLeft w:val="0"/>
              <w:marRight w:val="0"/>
              <w:marTop w:val="0"/>
              <w:marBottom w:val="0"/>
              <w:divBdr>
                <w:top w:val="none" w:sz="0" w:space="0" w:color="auto"/>
                <w:left w:val="none" w:sz="0" w:space="0" w:color="auto"/>
                <w:bottom w:val="none" w:sz="0" w:space="0" w:color="auto"/>
                <w:right w:val="none" w:sz="0" w:space="0" w:color="auto"/>
              </w:divBdr>
              <w:divsChild>
                <w:div w:id="1001130147">
                  <w:marLeft w:val="0"/>
                  <w:marRight w:val="0"/>
                  <w:marTop w:val="0"/>
                  <w:marBottom w:val="0"/>
                  <w:divBdr>
                    <w:top w:val="none" w:sz="0" w:space="0" w:color="auto"/>
                    <w:left w:val="none" w:sz="0" w:space="0" w:color="auto"/>
                    <w:bottom w:val="none" w:sz="0" w:space="0" w:color="auto"/>
                    <w:right w:val="none" w:sz="0" w:space="0" w:color="auto"/>
                  </w:divBdr>
                  <w:divsChild>
                    <w:div w:id="6920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780721">
      <w:bodyDiv w:val="1"/>
      <w:marLeft w:val="0"/>
      <w:marRight w:val="0"/>
      <w:marTop w:val="0"/>
      <w:marBottom w:val="0"/>
      <w:divBdr>
        <w:top w:val="none" w:sz="0" w:space="0" w:color="auto"/>
        <w:left w:val="none" w:sz="0" w:space="0" w:color="auto"/>
        <w:bottom w:val="none" w:sz="0" w:space="0" w:color="auto"/>
        <w:right w:val="none" w:sz="0" w:space="0" w:color="auto"/>
      </w:divBdr>
      <w:divsChild>
        <w:div w:id="869143494">
          <w:marLeft w:val="0"/>
          <w:marRight w:val="0"/>
          <w:marTop w:val="0"/>
          <w:marBottom w:val="0"/>
          <w:divBdr>
            <w:top w:val="none" w:sz="0" w:space="0" w:color="auto"/>
            <w:left w:val="none" w:sz="0" w:space="0" w:color="auto"/>
            <w:bottom w:val="none" w:sz="0" w:space="0" w:color="auto"/>
            <w:right w:val="none" w:sz="0" w:space="0" w:color="auto"/>
          </w:divBdr>
          <w:divsChild>
            <w:div w:id="1792045322">
              <w:marLeft w:val="0"/>
              <w:marRight w:val="0"/>
              <w:marTop w:val="0"/>
              <w:marBottom w:val="0"/>
              <w:divBdr>
                <w:top w:val="none" w:sz="0" w:space="0" w:color="auto"/>
                <w:left w:val="none" w:sz="0" w:space="0" w:color="auto"/>
                <w:bottom w:val="none" w:sz="0" w:space="0" w:color="auto"/>
                <w:right w:val="none" w:sz="0" w:space="0" w:color="auto"/>
              </w:divBdr>
              <w:divsChild>
                <w:div w:id="1300720897">
                  <w:marLeft w:val="0"/>
                  <w:marRight w:val="0"/>
                  <w:marTop w:val="0"/>
                  <w:marBottom w:val="0"/>
                  <w:divBdr>
                    <w:top w:val="none" w:sz="0" w:space="0" w:color="auto"/>
                    <w:left w:val="none" w:sz="0" w:space="0" w:color="auto"/>
                    <w:bottom w:val="none" w:sz="0" w:space="0" w:color="auto"/>
                    <w:right w:val="none" w:sz="0" w:space="0" w:color="auto"/>
                  </w:divBdr>
                  <w:divsChild>
                    <w:div w:id="4093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86812">
      <w:bodyDiv w:val="1"/>
      <w:marLeft w:val="0"/>
      <w:marRight w:val="0"/>
      <w:marTop w:val="0"/>
      <w:marBottom w:val="0"/>
      <w:divBdr>
        <w:top w:val="none" w:sz="0" w:space="0" w:color="auto"/>
        <w:left w:val="none" w:sz="0" w:space="0" w:color="auto"/>
        <w:bottom w:val="none" w:sz="0" w:space="0" w:color="auto"/>
        <w:right w:val="none" w:sz="0" w:space="0" w:color="auto"/>
      </w:divBdr>
    </w:div>
    <w:div w:id="311952170">
      <w:bodyDiv w:val="1"/>
      <w:marLeft w:val="0"/>
      <w:marRight w:val="0"/>
      <w:marTop w:val="0"/>
      <w:marBottom w:val="0"/>
      <w:divBdr>
        <w:top w:val="none" w:sz="0" w:space="0" w:color="auto"/>
        <w:left w:val="none" w:sz="0" w:space="0" w:color="auto"/>
        <w:bottom w:val="none" w:sz="0" w:space="0" w:color="auto"/>
        <w:right w:val="none" w:sz="0" w:space="0" w:color="auto"/>
      </w:divBdr>
    </w:div>
    <w:div w:id="312757001">
      <w:bodyDiv w:val="1"/>
      <w:marLeft w:val="0"/>
      <w:marRight w:val="0"/>
      <w:marTop w:val="0"/>
      <w:marBottom w:val="0"/>
      <w:divBdr>
        <w:top w:val="none" w:sz="0" w:space="0" w:color="auto"/>
        <w:left w:val="none" w:sz="0" w:space="0" w:color="auto"/>
        <w:bottom w:val="none" w:sz="0" w:space="0" w:color="auto"/>
        <w:right w:val="none" w:sz="0" w:space="0" w:color="auto"/>
      </w:divBdr>
    </w:div>
    <w:div w:id="349530397">
      <w:bodyDiv w:val="1"/>
      <w:marLeft w:val="0"/>
      <w:marRight w:val="0"/>
      <w:marTop w:val="0"/>
      <w:marBottom w:val="0"/>
      <w:divBdr>
        <w:top w:val="none" w:sz="0" w:space="0" w:color="auto"/>
        <w:left w:val="none" w:sz="0" w:space="0" w:color="auto"/>
        <w:bottom w:val="none" w:sz="0" w:space="0" w:color="auto"/>
        <w:right w:val="none" w:sz="0" w:space="0" w:color="auto"/>
      </w:divBdr>
      <w:divsChild>
        <w:div w:id="1673296658">
          <w:marLeft w:val="0"/>
          <w:marRight w:val="0"/>
          <w:marTop w:val="0"/>
          <w:marBottom w:val="0"/>
          <w:divBdr>
            <w:top w:val="none" w:sz="0" w:space="0" w:color="auto"/>
            <w:left w:val="none" w:sz="0" w:space="0" w:color="auto"/>
            <w:bottom w:val="none" w:sz="0" w:space="0" w:color="auto"/>
            <w:right w:val="none" w:sz="0" w:space="0" w:color="auto"/>
          </w:divBdr>
          <w:divsChild>
            <w:div w:id="499276712">
              <w:marLeft w:val="0"/>
              <w:marRight w:val="0"/>
              <w:marTop w:val="0"/>
              <w:marBottom w:val="0"/>
              <w:divBdr>
                <w:top w:val="none" w:sz="0" w:space="0" w:color="auto"/>
                <w:left w:val="none" w:sz="0" w:space="0" w:color="auto"/>
                <w:bottom w:val="none" w:sz="0" w:space="0" w:color="auto"/>
                <w:right w:val="none" w:sz="0" w:space="0" w:color="auto"/>
              </w:divBdr>
              <w:divsChild>
                <w:div w:id="2077242659">
                  <w:marLeft w:val="0"/>
                  <w:marRight w:val="0"/>
                  <w:marTop w:val="0"/>
                  <w:marBottom w:val="0"/>
                  <w:divBdr>
                    <w:top w:val="none" w:sz="0" w:space="0" w:color="auto"/>
                    <w:left w:val="none" w:sz="0" w:space="0" w:color="auto"/>
                    <w:bottom w:val="none" w:sz="0" w:space="0" w:color="auto"/>
                    <w:right w:val="none" w:sz="0" w:space="0" w:color="auto"/>
                  </w:divBdr>
                  <w:divsChild>
                    <w:div w:id="20287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876559">
      <w:bodyDiv w:val="1"/>
      <w:marLeft w:val="0"/>
      <w:marRight w:val="0"/>
      <w:marTop w:val="0"/>
      <w:marBottom w:val="0"/>
      <w:divBdr>
        <w:top w:val="none" w:sz="0" w:space="0" w:color="auto"/>
        <w:left w:val="none" w:sz="0" w:space="0" w:color="auto"/>
        <w:bottom w:val="none" w:sz="0" w:space="0" w:color="auto"/>
        <w:right w:val="none" w:sz="0" w:space="0" w:color="auto"/>
      </w:divBdr>
      <w:divsChild>
        <w:div w:id="1051032755">
          <w:marLeft w:val="0"/>
          <w:marRight w:val="0"/>
          <w:marTop w:val="0"/>
          <w:marBottom w:val="0"/>
          <w:divBdr>
            <w:top w:val="none" w:sz="0" w:space="0" w:color="auto"/>
            <w:left w:val="none" w:sz="0" w:space="0" w:color="auto"/>
            <w:bottom w:val="none" w:sz="0" w:space="0" w:color="auto"/>
            <w:right w:val="none" w:sz="0" w:space="0" w:color="auto"/>
          </w:divBdr>
          <w:divsChild>
            <w:div w:id="526262693">
              <w:marLeft w:val="0"/>
              <w:marRight w:val="0"/>
              <w:marTop w:val="0"/>
              <w:marBottom w:val="0"/>
              <w:divBdr>
                <w:top w:val="none" w:sz="0" w:space="0" w:color="auto"/>
                <w:left w:val="none" w:sz="0" w:space="0" w:color="auto"/>
                <w:bottom w:val="none" w:sz="0" w:space="0" w:color="auto"/>
                <w:right w:val="none" w:sz="0" w:space="0" w:color="auto"/>
              </w:divBdr>
              <w:divsChild>
                <w:div w:id="1600672094">
                  <w:marLeft w:val="0"/>
                  <w:marRight w:val="0"/>
                  <w:marTop w:val="0"/>
                  <w:marBottom w:val="0"/>
                  <w:divBdr>
                    <w:top w:val="none" w:sz="0" w:space="0" w:color="auto"/>
                    <w:left w:val="none" w:sz="0" w:space="0" w:color="auto"/>
                    <w:bottom w:val="none" w:sz="0" w:space="0" w:color="auto"/>
                    <w:right w:val="none" w:sz="0" w:space="0" w:color="auto"/>
                  </w:divBdr>
                  <w:divsChild>
                    <w:div w:id="20106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601659">
      <w:bodyDiv w:val="1"/>
      <w:marLeft w:val="0"/>
      <w:marRight w:val="0"/>
      <w:marTop w:val="0"/>
      <w:marBottom w:val="0"/>
      <w:divBdr>
        <w:top w:val="none" w:sz="0" w:space="0" w:color="auto"/>
        <w:left w:val="none" w:sz="0" w:space="0" w:color="auto"/>
        <w:bottom w:val="none" w:sz="0" w:space="0" w:color="auto"/>
        <w:right w:val="none" w:sz="0" w:space="0" w:color="auto"/>
      </w:divBdr>
    </w:div>
    <w:div w:id="421755577">
      <w:bodyDiv w:val="1"/>
      <w:marLeft w:val="0"/>
      <w:marRight w:val="0"/>
      <w:marTop w:val="0"/>
      <w:marBottom w:val="0"/>
      <w:divBdr>
        <w:top w:val="none" w:sz="0" w:space="0" w:color="auto"/>
        <w:left w:val="none" w:sz="0" w:space="0" w:color="auto"/>
        <w:bottom w:val="none" w:sz="0" w:space="0" w:color="auto"/>
        <w:right w:val="none" w:sz="0" w:space="0" w:color="auto"/>
      </w:divBdr>
    </w:div>
    <w:div w:id="458842839">
      <w:bodyDiv w:val="1"/>
      <w:marLeft w:val="0"/>
      <w:marRight w:val="0"/>
      <w:marTop w:val="0"/>
      <w:marBottom w:val="0"/>
      <w:divBdr>
        <w:top w:val="none" w:sz="0" w:space="0" w:color="auto"/>
        <w:left w:val="none" w:sz="0" w:space="0" w:color="auto"/>
        <w:bottom w:val="none" w:sz="0" w:space="0" w:color="auto"/>
        <w:right w:val="none" w:sz="0" w:space="0" w:color="auto"/>
      </w:divBdr>
    </w:div>
    <w:div w:id="490145128">
      <w:bodyDiv w:val="1"/>
      <w:marLeft w:val="0"/>
      <w:marRight w:val="0"/>
      <w:marTop w:val="0"/>
      <w:marBottom w:val="0"/>
      <w:divBdr>
        <w:top w:val="none" w:sz="0" w:space="0" w:color="auto"/>
        <w:left w:val="none" w:sz="0" w:space="0" w:color="auto"/>
        <w:bottom w:val="none" w:sz="0" w:space="0" w:color="auto"/>
        <w:right w:val="none" w:sz="0" w:space="0" w:color="auto"/>
      </w:divBdr>
      <w:divsChild>
        <w:div w:id="2020497735">
          <w:marLeft w:val="0"/>
          <w:marRight w:val="0"/>
          <w:marTop w:val="0"/>
          <w:marBottom w:val="0"/>
          <w:divBdr>
            <w:top w:val="none" w:sz="0" w:space="0" w:color="auto"/>
            <w:left w:val="none" w:sz="0" w:space="0" w:color="auto"/>
            <w:bottom w:val="none" w:sz="0" w:space="0" w:color="auto"/>
            <w:right w:val="none" w:sz="0" w:space="0" w:color="auto"/>
          </w:divBdr>
          <w:divsChild>
            <w:div w:id="1386641309">
              <w:marLeft w:val="0"/>
              <w:marRight w:val="0"/>
              <w:marTop w:val="0"/>
              <w:marBottom w:val="0"/>
              <w:divBdr>
                <w:top w:val="none" w:sz="0" w:space="0" w:color="auto"/>
                <w:left w:val="none" w:sz="0" w:space="0" w:color="auto"/>
                <w:bottom w:val="none" w:sz="0" w:space="0" w:color="auto"/>
                <w:right w:val="none" w:sz="0" w:space="0" w:color="auto"/>
              </w:divBdr>
              <w:divsChild>
                <w:div w:id="266545460">
                  <w:marLeft w:val="0"/>
                  <w:marRight w:val="0"/>
                  <w:marTop w:val="0"/>
                  <w:marBottom w:val="0"/>
                  <w:divBdr>
                    <w:top w:val="none" w:sz="0" w:space="0" w:color="auto"/>
                    <w:left w:val="none" w:sz="0" w:space="0" w:color="auto"/>
                    <w:bottom w:val="none" w:sz="0" w:space="0" w:color="auto"/>
                    <w:right w:val="none" w:sz="0" w:space="0" w:color="auto"/>
                  </w:divBdr>
                  <w:divsChild>
                    <w:div w:id="18243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93728">
      <w:bodyDiv w:val="1"/>
      <w:marLeft w:val="0"/>
      <w:marRight w:val="0"/>
      <w:marTop w:val="0"/>
      <w:marBottom w:val="0"/>
      <w:divBdr>
        <w:top w:val="none" w:sz="0" w:space="0" w:color="auto"/>
        <w:left w:val="none" w:sz="0" w:space="0" w:color="auto"/>
        <w:bottom w:val="none" w:sz="0" w:space="0" w:color="auto"/>
        <w:right w:val="none" w:sz="0" w:space="0" w:color="auto"/>
      </w:divBdr>
    </w:div>
    <w:div w:id="609317551">
      <w:bodyDiv w:val="1"/>
      <w:marLeft w:val="0"/>
      <w:marRight w:val="0"/>
      <w:marTop w:val="0"/>
      <w:marBottom w:val="0"/>
      <w:divBdr>
        <w:top w:val="none" w:sz="0" w:space="0" w:color="auto"/>
        <w:left w:val="none" w:sz="0" w:space="0" w:color="auto"/>
        <w:bottom w:val="none" w:sz="0" w:space="0" w:color="auto"/>
        <w:right w:val="none" w:sz="0" w:space="0" w:color="auto"/>
      </w:divBdr>
      <w:divsChild>
        <w:div w:id="405538812">
          <w:marLeft w:val="0"/>
          <w:marRight w:val="0"/>
          <w:marTop w:val="0"/>
          <w:marBottom w:val="225"/>
          <w:divBdr>
            <w:top w:val="none" w:sz="0" w:space="0" w:color="auto"/>
            <w:left w:val="none" w:sz="0" w:space="0" w:color="auto"/>
            <w:bottom w:val="none" w:sz="0" w:space="0" w:color="auto"/>
            <w:right w:val="none" w:sz="0" w:space="0" w:color="auto"/>
          </w:divBdr>
          <w:divsChild>
            <w:div w:id="1144616925">
              <w:marLeft w:val="0"/>
              <w:marRight w:val="0"/>
              <w:marTop w:val="0"/>
              <w:marBottom w:val="0"/>
              <w:divBdr>
                <w:top w:val="none" w:sz="0" w:space="0" w:color="auto"/>
                <w:left w:val="none" w:sz="0" w:space="0" w:color="auto"/>
                <w:bottom w:val="none" w:sz="0" w:space="0" w:color="auto"/>
                <w:right w:val="none" w:sz="0" w:space="0" w:color="auto"/>
              </w:divBdr>
              <w:divsChild>
                <w:div w:id="601737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0596632">
          <w:marLeft w:val="0"/>
          <w:marRight w:val="0"/>
          <w:marTop w:val="0"/>
          <w:marBottom w:val="75"/>
          <w:divBdr>
            <w:top w:val="none" w:sz="0" w:space="0" w:color="auto"/>
            <w:left w:val="none" w:sz="0" w:space="0" w:color="auto"/>
            <w:bottom w:val="none" w:sz="0" w:space="0" w:color="auto"/>
            <w:right w:val="none" w:sz="0" w:space="0" w:color="auto"/>
          </w:divBdr>
          <w:divsChild>
            <w:div w:id="1568960064">
              <w:marLeft w:val="0"/>
              <w:marRight w:val="0"/>
              <w:marTop w:val="0"/>
              <w:marBottom w:val="0"/>
              <w:divBdr>
                <w:top w:val="none" w:sz="0" w:space="0" w:color="auto"/>
                <w:left w:val="none" w:sz="0" w:space="0" w:color="auto"/>
                <w:bottom w:val="none" w:sz="0" w:space="0" w:color="auto"/>
                <w:right w:val="none" w:sz="0" w:space="0" w:color="auto"/>
              </w:divBdr>
              <w:divsChild>
                <w:div w:id="282225924">
                  <w:marLeft w:val="-38"/>
                  <w:marRight w:val="-38"/>
                  <w:marTop w:val="0"/>
                  <w:marBottom w:val="0"/>
                  <w:divBdr>
                    <w:top w:val="none" w:sz="0" w:space="0" w:color="auto"/>
                    <w:left w:val="none" w:sz="0" w:space="0" w:color="auto"/>
                    <w:bottom w:val="none" w:sz="0" w:space="0" w:color="auto"/>
                    <w:right w:val="none" w:sz="0" w:space="0" w:color="auto"/>
                  </w:divBdr>
                  <w:divsChild>
                    <w:div w:id="2052849716">
                      <w:marLeft w:val="0"/>
                      <w:marRight w:val="0"/>
                      <w:marTop w:val="0"/>
                      <w:marBottom w:val="0"/>
                      <w:divBdr>
                        <w:top w:val="none" w:sz="0" w:space="0" w:color="auto"/>
                        <w:left w:val="none" w:sz="0" w:space="0" w:color="auto"/>
                        <w:bottom w:val="none" w:sz="0" w:space="0" w:color="auto"/>
                        <w:right w:val="none" w:sz="0" w:space="0" w:color="auto"/>
                      </w:divBdr>
                      <w:divsChild>
                        <w:div w:id="884371844">
                          <w:marLeft w:val="0"/>
                          <w:marRight w:val="0"/>
                          <w:marTop w:val="0"/>
                          <w:marBottom w:val="0"/>
                          <w:divBdr>
                            <w:top w:val="none" w:sz="0" w:space="0" w:color="auto"/>
                            <w:left w:val="none" w:sz="0" w:space="0" w:color="auto"/>
                            <w:bottom w:val="none" w:sz="0" w:space="0" w:color="auto"/>
                            <w:right w:val="none" w:sz="0" w:space="0" w:color="auto"/>
                          </w:divBdr>
                          <w:divsChild>
                            <w:div w:id="796876067">
                              <w:marLeft w:val="-38"/>
                              <w:marRight w:val="-38"/>
                              <w:marTop w:val="0"/>
                              <w:marBottom w:val="0"/>
                              <w:divBdr>
                                <w:top w:val="none" w:sz="0" w:space="0" w:color="auto"/>
                                <w:left w:val="none" w:sz="0" w:space="0" w:color="auto"/>
                                <w:bottom w:val="none" w:sz="0" w:space="0" w:color="auto"/>
                                <w:right w:val="none" w:sz="0" w:space="0" w:color="auto"/>
                              </w:divBdr>
                              <w:divsChild>
                                <w:div w:id="1537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06303">
                      <w:marLeft w:val="0"/>
                      <w:marRight w:val="0"/>
                      <w:marTop w:val="0"/>
                      <w:marBottom w:val="0"/>
                      <w:divBdr>
                        <w:top w:val="none" w:sz="0" w:space="0" w:color="auto"/>
                        <w:left w:val="none" w:sz="0" w:space="0" w:color="auto"/>
                        <w:bottom w:val="none" w:sz="0" w:space="0" w:color="auto"/>
                        <w:right w:val="none" w:sz="0" w:space="0" w:color="auto"/>
                      </w:divBdr>
                      <w:divsChild>
                        <w:div w:id="563221869">
                          <w:marLeft w:val="0"/>
                          <w:marRight w:val="0"/>
                          <w:marTop w:val="0"/>
                          <w:marBottom w:val="0"/>
                          <w:divBdr>
                            <w:top w:val="none" w:sz="0" w:space="0" w:color="auto"/>
                            <w:left w:val="none" w:sz="0" w:space="0" w:color="auto"/>
                            <w:bottom w:val="none" w:sz="0" w:space="0" w:color="auto"/>
                            <w:right w:val="none" w:sz="0" w:space="0" w:color="auto"/>
                          </w:divBdr>
                          <w:divsChild>
                            <w:div w:id="2131312665">
                              <w:marLeft w:val="-38"/>
                              <w:marRight w:val="-38"/>
                              <w:marTop w:val="0"/>
                              <w:marBottom w:val="0"/>
                              <w:divBdr>
                                <w:top w:val="none" w:sz="0" w:space="0" w:color="auto"/>
                                <w:left w:val="none" w:sz="0" w:space="0" w:color="auto"/>
                                <w:bottom w:val="none" w:sz="0" w:space="0" w:color="auto"/>
                                <w:right w:val="none" w:sz="0" w:space="0" w:color="auto"/>
                              </w:divBdr>
                              <w:divsChild>
                                <w:div w:id="1881166834">
                                  <w:marLeft w:val="0"/>
                                  <w:marRight w:val="0"/>
                                  <w:marTop w:val="0"/>
                                  <w:marBottom w:val="0"/>
                                  <w:divBdr>
                                    <w:top w:val="none" w:sz="0" w:space="0" w:color="auto"/>
                                    <w:left w:val="none" w:sz="0" w:space="0" w:color="auto"/>
                                    <w:bottom w:val="none" w:sz="0" w:space="0" w:color="auto"/>
                                    <w:right w:val="none" w:sz="0" w:space="0" w:color="auto"/>
                                  </w:divBdr>
                                  <w:divsChild>
                                    <w:div w:id="12647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409714">
              <w:marLeft w:val="0"/>
              <w:marRight w:val="0"/>
              <w:marTop w:val="0"/>
              <w:marBottom w:val="0"/>
              <w:divBdr>
                <w:top w:val="none" w:sz="0" w:space="0" w:color="auto"/>
                <w:left w:val="none" w:sz="0" w:space="0" w:color="auto"/>
                <w:bottom w:val="none" w:sz="0" w:space="0" w:color="auto"/>
                <w:right w:val="none" w:sz="0" w:space="0" w:color="auto"/>
              </w:divBdr>
              <w:divsChild>
                <w:div w:id="258805101">
                  <w:marLeft w:val="-38"/>
                  <w:marRight w:val="-38"/>
                  <w:marTop w:val="0"/>
                  <w:marBottom w:val="0"/>
                  <w:divBdr>
                    <w:top w:val="none" w:sz="0" w:space="0" w:color="auto"/>
                    <w:left w:val="none" w:sz="0" w:space="0" w:color="auto"/>
                    <w:bottom w:val="none" w:sz="0" w:space="0" w:color="auto"/>
                    <w:right w:val="none" w:sz="0" w:space="0" w:color="auto"/>
                  </w:divBdr>
                  <w:divsChild>
                    <w:div w:id="759368902">
                      <w:marLeft w:val="0"/>
                      <w:marRight w:val="0"/>
                      <w:marTop w:val="0"/>
                      <w:marBottom w:val="0"/>
                      <w:divBdr>
                        <w:top w:val="none" w:sz="0" w:space="0" w:color="auto"/>
                        <w:left w:val="none" w:sz="0" w:space="0" w:color="auto"/>
                        <w:bottom w:val="none" w:sz="0" w:space="0" w:color="auto"/>
                        <w:right w:val="none" w:sz="0" w:space="0" w:color="auto"/>
                      </w:divBdr>
                      <w:divsChild>
                        <w:div w:id="1546716365">
                          <w:marLeft w:val="0"/>
                          <w:marRight w:val="0"/>
                          <w:marTop w:val="0"/>
                          <w:marBottom w:val="0"/>
                          <w:divBdr>
                            <w:top w:val="none" w:sz="0" w:space="0" w:color="auto"/>
                            <w:left w:val="none" w:sz="0" w:space="0" w:color="auto"/>
                            <w:bottom w:val="none" w:sz="0" w:space="0" w:color="auto"/>
                            <w:right w:val="none" w:sz="0" w:space="0" w:color="auto"/>
                          </w:divBdr>
                          <w:divsChild>
                            <w:div w:id="449128480">
                              <w:marLeft w:val="-38"/>
                              <w:marRight w:val="-38"/>
                              <w:marTop w:val="0"/>
                              <w:marBottom w:val="0"/>
                              <w:divBdr>
                                <w:top w:val="none" w:sz="0" w:space="0" w:color="auto"/>
                                <w:left w:val="none" w:sz="0" w:space="0" w:color="auto"/>
                                <w:bottom w:val="none" w:sz="0" w:space="0" w:color="auto"/>
                                <w:right w:val="none" w:sz="0" w:space="0" w:color="auto"/>
                              </w:divBdr>
                              <w:divsChild>
                                <w:div w:id="694043317">
                                  <w:marLeft w:val="0"/>
                                  <w:marRight w:val="0"/>
                                  <w:marTop w:val="0"/>
                                  <w:marBottom w:val="0"/>
                                  <w:divBdr>
                                    <w:top w:val="none" w:sz="0" w:space="0" w:color="auto"/>
                                    <w:left w:val="none" w:sz="0" w:space="0" w:color="auto"/>
                                    <w:bottom w:val="none" w:sz="0" w:space="0" w:color="auto"/>
                                    <w:right w:val="none" w:sz="0" w:space="0" w:color="auto"/>
                                  </w:divBdr>
                                </w:div>
                                <w:div w:id="1303078219">
                                  <w:marLeft w:val="0"/>
                                  <w:marRight w:val="0"/>
                                  <w:marTop w:val="0"/>
                                  <w:marBottom w:val="0"/>
                                  <w:divBdr>
                                    <w:top w:val="none" w:sz="0" w:space="0" w:color="auto"/>
                                    <w:left w:val="none" w:sz="0" w:space="0" w:color="auto"/>
                                    <w:bottom w:val="none" w:sz="0" w:space="0" w:color="auto"/>
                                    <w:right w:val="none" w:sz="0" w:space="0" w:color="auto"/>
                                  </w:divBdr>
                                  <w:divsChild>
                                    <w:div w:id="563293319">
                                      <w:marLeft w:val="-38"/>
                                      <w:marRight w:val="-38"/>
                                      <w:marTop w:val="0"/>
                                      <w:marBottom w:val="0"/>
                                      <w:divBdr>
                                        <w:top w:val="none" w:sz="0" w:space="0" w:color="auto"/>
                                        <w:left w:val="none" w:sz="0" w:space="0" w:color="auto"/>
                                        <w:bottom w:val="none" w:sz="0" w:space="0" w:color="auto"/>
                                        <w:right w:val="none" w:sz="0" w:space="0" w:color="auto"/>
                                      </w:divBdr>
                                      <w:divsChild>
                                        <w:div w:id="538972681">
                                          <w:marLeft w:val="0"/>
                                          <w:marRight w:val="0"/>
                                          <w:marTop w:val="0"/>
                                          <w:marBottom w:val="0"/>
                                          <w:divBdr>
                                            <w:top w:val="none" w:sz="0" w:space="0" w:color="auto"/>
                                            <w:left w:val="none" w:sz="0" w:space="0" w:color="auto"/>
                                            <w:bottom w:val="none" w:sz="0" w:space="0" w:color="auto"/>
                                            <w:right w:val="none" w:sz="0" w:space="0" w:color="auto"/>
                                          </w:divBdr>
                                          <w:divsChild>
                                            <w:div w:id="749960385">
                                              <w:marLeft w:val="0"/>
                                              <w:marRight w:val="0"/>
                                              <w:marTop w:val="0"/>
                                              <w:marBottom w:val="0"/>
                                              <w:divBdr>
                                                <w:top w:val="none" w:sz="0" w:space="0" w:color="auto"/>
                                                <w:left w:val="none" w:sz="0" w:space="0" w:color="auto"/>
                                                <w:bottom w:val="none" w:sz="0" w:space="0" w:color="auto"/>
                                                <w:right w:val="none" w:sz="0" w:space="0" w:color="auto"/>
                                              </w:divBdr>
                                            </w:div>
                                          </w:divsChild>
                                        </w:div>
                                        <w:div w:id="1496799792">
                                          <w:marLeft w:val="0"/>
                                          <w:marRight w:val="0"/>
                                          <w:marTop w:val="0"/>
                                          <w:marBottom w:val="0"/>
                                          <w:divBdr>
                                            <w:top w:val="none" w:sz="0" w:space="0" w:color="auto"/>
                                            <w:left w:val="none" w:sz="0" w:space="0" w:color="auto"/>
                                            <w:bottom w:val="none" w:sz="0" w:space="0" w:color="auto"/>
                                            <w:right w:val="none" w:sz="0" w:space="0" w:color="auto"/>
                                          </w:divBdr>
                                          <w:divsChild>
                                            <w:div w:id="51850299">
                                              <w:marLeft w:val="0"/>
                                              <w:marRight w:val="0"/>
                                              <w:marTop w:val="0"/>
                                              <w:marBottom w:val="0"/>
                                              <w:divBdr>
                                                <w:top w:val="none" w:sz="0" w:space="0" w:color="auto"/>
                                                <w:left w:val="none" w:sz="0" w:space="0" w:color="auto"/>
                                                <w:bottom w:val="none" w:sz="0" w:space="0" w:color="auto"/>
                                                <w:right w:val="none" w:sz="0" w:space="0" w:color="auto"/>
                                              </w:divBdr>
                                            </w:div>
                                          </w:divsChild>
                                        </w:div>
                                        <w:div w:id="1106270769">
                                          <w:marLeft w:val="0"/>
                                          <w:marRight w:val="0"/>
                                          <w:marTop w:val="0"/>
                                          <w:marBottom w:val="0"/>
                                          <w:divBdr>
                                            <w:top w:val="none" w:sz="0" w:space="0" w:color="auto"/>
                                            <w:left w:val="none" w:sz="0" w:space="0" w:color="auto"/>
                                            <w:bottom w:val="none" w:sz="0" w:space="0" w:color="auto"/>
                                            <w:right w:val="none" w:sz="0" w:space="0" w:color="auto"/>
                                          </w:divBdr>
                                          <w:divsChild>
                                            <w:div w:id="618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354785">
                      <w:marLeft w:val="0"/>
                      <w:marRight w:val="0"/>
                      <w:marTop w:val="0"/>
                      <w:marBottom w:val="0"/>
                      <w:divBdr>
                        <w:top w:val="none" w:sz="0" w:space="0" w:color="auto"/>
                        <w:left w:val="none" w:sz="0" w:space="0" w:color="auto"/>
                        <w:bottom w:val="none" w:sz="0" w:space="0" w:color="auto"/>
                        <w:right w:val="none" w:sz="0" w:space="0" w:color="auto"/>
                      </w:divBdr>
                      <w:divsChild>
                        <w:div w:id="119962987">
                          <w:marLeft w:val="0"/>
                          <w:marRight w:val="0"/>
                          <w:marTop w:val="0"/>
                          <w:marBottom w:val="0"/>
                          <w:divBdr>
                            <w:top w:val="none" w:sz="0" w:space="0" w:color="auto"/>
                            <w:left w:val="none" w:sz="0" w:space="0" w:color="auto"/>
                            <w:bottom w:val="none" w:sz="0" w:space="0" w:color="auto"/>
                            <w:right w:val="none" w:sz="0" w:space="0" w:color="auto"/>
                          </w:divBdr>
                          <w:divsChild>
                            <w:div w:id="407192451">
                              <w:marLeft w:val="-38"/>
                              <w:marRight w:val="-38"/>
                              <w:marTop w:val="0"/>
                              <w:marBottom w:val="0"/>
                              <w:divBdr>
                                <w:top w:val="none" w:sz="0" w:space="0" w:color="auto"/>
                                <w:left w:val="none" w:sz="0" w:space="0" w:color="auto"/>
                                <w:bottom w:val="none" w:sz="0" w:space="0" w:color="auto"/>
                                <w:right w:val="none" w:sz="0" w:space="0" w:color="auto"/>
                              </w:divBdr>
                              <w:divsChild>
                                <w:div w:id="1103571201">
                                  <w:marLeft w:val="0"/>
                                  <w:marRight w:val="0"/>
                                  <w:marTop w:val="0"/>
                                  <w:marBottom w:val="0"/>
                                  <w:divBdr>
                                    <w:top w:val="none" w:sz="0" w:space="0" w:color="auto"/>
                                    <w:left w:val="none" w:sz="0" w:space="0" w:color="auto"/>
                                    <w:bottom w:val="none" w:sz="0" w:space="0" w:color="auto"/>
                                    <w:right w:val="none" w:sz="0" w:space="0" w:color="auto"/>
                                  </w:divBdr>
                                  <w:divsChild>
                                    <w:div w:id="3180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07534">
              <w:marLeft w:val="0"/>
              <w:marRight w:val="0"/>
              <w:marTop w:val="0"/>
              <w:marBottom w:val="0"/>
              <w:divBdr>
                <w:top w:val="none" w:sz="0" w:space="0" w:color="auto"/>
                <w:left w:val="none" w:sz="0" w:space="0" w:color="auto"/>
                <w:bottom w:val="none" w:sz="0" w:space="0" w:color="auto"/>
                <w:right w:val="none" w:sz="0" w:space="0" w:color="auto"/>
              </w:divBdr>
              <w:divsChild>
                <w:div w:id="2005165399">
                  <w:marLeft w:val="-38"/>
                  <w:marRight w:val="-38"/>
                  <w:marTop w:val="0"/>
                  <w:marBottom w:val="0"/>
                  <w:divBdr>
                    <w:top w:val="none" w:sz="0" w:space="0" w:color="auto"/>
                    <w:left w:val="none" w:sz="0" w:space="0" w:color="auto"/>
                    <w:bottom w:val="none" w:sz="0" w:space="0" w:color="auto"/>
                    <w:right w:val="none" w:sz="0" w:space="0" w:color="auto"/>
                  </w:divBdr>
                  <w:divsChild>
                    <w:div w:id="2021423560">
                      <w:marLeft w:val="0"/>
                      <w:marRight w:val="0"/>
                      <w:marTop w:val="0"/>
                      <w:marBottom w:val="0"/>
                      <w:divBdr>
                        <w:top w:val="none" w:sz="0" w:space="0" w:color="auto"/>
                        <w:left w:val="none" w:sz="0" w:space="0" w:color="auto"/>
                        <w:bottom w:val="none" w:sz="0" w:space="0" w:color="auto"/>
                        <w:right w:val="none" w:sz="0" w:space="0" w:color="auto"/>
                      </w:divBdr>
                      <w:divsChild>
                        <w:div w:id="1285186767">
                          <w:marLeft w:val="0"/>
                          <w:marRight w:val="0"/>
                          <w:marTop w:val="0"/>
                          <w:marBottom w:val="0"/>
                          <w:divBdr>
                            <w:top w:val="none" w:sz="0" w:space="0" w:color="auto"/>
                            <w:left w:val="none" w:sz="0" w:space="0" w:color="auto"/>
                            <w:bottom w:val="none" w:sz="0" w:space="0" w:color="auto"/>
                            <w:right w:val="none" w:sz="0" w:space="0" w:color="auto"/>
                          </w:divBdr>
                          <w:divsChild>
                            <w:div w:id="1637177018">
                              <w:marLeft w:val="-38"/>
                              <w:marRight w:val="-38"/>
                              <w:marTop w:val="0"/>
                              <w:marBottom w:val="0"/>
                              <w:divBdr>
                                <w:top w:val="none" w:sz="0" w:space="0" w:color="auto"/>
                                <w:left w:val="none" w:sz="0" w:space="0" w:color="auto"/>
                                <w:bottom w:val="none" w:sz="0" w:space="0" w:color="auto"/>
                                <w:right w:val="none" w:sz="0" w:space="0" w:color="auto"/>
                              </w:divBdr>
                              <w:divsChild>
                                <w:div w:id="5209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196701">
                      <w:marLeft w:val="0"/>
                      <w:marRight w:val="0"/>
                      <w:marTop w:val="0"/>
                      <w:marBottom w:val="0"/>
                      <w:divBdr>
                        <w:top w:val="none" w:sz="0" w:space="0" w:color="auto"/>
                        <w:left w:val="none" w:sz="0" w:space="0" w:color="auto"/>
                        <w:bottom w:val="none" w:sz="0" w:space="0" w:color="auto"/>
                        <w:right w:val="none" w:sz="0" w:space="0" w:color="auto"/>
                      </w:divBdr>
                    </w:div>
                    <w:div w:id="224680105">
                      <w:marLeft w:val="0"/>
                      <w:marRight w:val="0"/>
                      <w:marTop w:val="0"/>
                      <w:marBottom w:val="0"/>
                      <w:divBdr>
                        <w:top w:val="none" w:sz="0" w:space="0" w:color="auto"/>
                        <w:left w:val="none" w:sz="0" w:space="0" w:color="auto"/>
                        <w:bottom w:val="none" w:sz="0" w:space="0" w:color="auto"/>
                        <w:right w:val="none" w:sz="0" w:space="0" w:color="auto"/>
                      </w:divBdr>
                      <w:divsChild>
                        <w:div w:id="1562249213">
                          <w:marLeft w:val="0"/>
                          <w:marRight w:val="0"/>
                          <w:marTop w:val="0"/>
                          <w:marBottom w:val="0"/>
                          <w:divBdr>
                            <w:top w:val="none" w:sz="0" w:space="0" w:color="auto"/>
                            <w:left w:val="none" w:sz="0" w:space="0" w:color="auto"/>
                            <w:bottom w:val="none" w:sz="0" w:space="0" w:color="auto"/>
                            <w:right w:val="none" w:sz="0" w:space="0" w:color="auto"/>
                          </w:divBdr>
                          <w:divsChild>
                            <w:div w:id="1720587708">
                              <w:marLeft w:val="-38"/>
                              <w:marRight w:val="-38"/>
                              <w:marTop w:val="0"/>
                              <w:marBottom w:val="0"/>
                              <w:divBdr>
                                <w:top w:val="none" w:sz="0" w:space="0" w:color="auto"/>
                                <w:left w:val="none" w:sz="0" w:space="0" w:color="auto"/>
                                <w:bottom w:val="none" w:sz="0" w:space="0" w:color="auto"/>
                                <w:right w:val="none" w:sz="0" w:space="0" w:color="auto"/>
                              </w:divBdr>
                              <w:divsChild>
                                <w:div w:id="1997759965">
                                  <w:marLeft w:val="0"/>
                                  <w:marRight w:val="0"/>
                                  <w:marTop w:val="0"/>
                                  <w:marBottom w:val="0"/>
                                  <w:divBdr>
                                    <w:top w:val="none" w:sz="0" w:space="0" w:color="auto"/>
                                    <w:left w:val="none" w:sz="0" w:space="0" w:color="auto"/>
                                    <w:bottom w:val="none" w:sz="0" w:space="0" w:color="auto"/>
                                    <w:right w:val="none" w:sz="0" w:space="0" w:color="auto"/>
                                  </w:divBdr>
                                  <w:divsChild>
                                    <w:div w:id="10337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384115">
              <w:marLeft w:val="0"/>
              <w:marRight w:val="0"/>
              <w:marTop w:val="0"/>
              <w:marBottom w:val="0"/>
              <w:divBdr>
                <w:top w:val="none" w:sz="0" w:space="0" w:color="auto"/>
                <w:left w:val="none" w:sz="0" w:space="0" w:color="auto"/>
                <w:bottom w:val="none" w:sz="0" w:space="0" w:color="auto"/>
                <w:right w:val="none" w:sz="0" w:space="0" w:color="auto"/>
              </w:divBdr>
              <w:divsChild>
                <w:div w:id="1794402438">
                  <w:marLeft w:val="-38"/>
                  <w:marRight w:val="-38"/>
                  <w:marTop w:val="0"/>
                  <w:marBottom w:val="0"/>
                  <w:divBdr>
                    <w:top w:val="none" w:sz="0" w:space="0" w:color="auto"/>
                    <w:left w:val="none" w:sz="0" w:space="0" w:color="auto"/>
                    <w:bottom w:val="none" w:sz="0" w:space="0" w:color="auto"/>
                    <w:right w:val="none" w:sz="0" w:space="0" w:color="auto"/>
                  </w:divBdr>
                  <w:divsChild>
                    <w:div w:id="1369648193">
                      <w:marLeft w:val="0"/>
                      <w:marRight w:val="0"/>
                      <w:marTop w:val="0"/>
                      <w:marBottom w:val="0"/>
                      <w:divBdr>
                        <w:top w:val="none" w:sz="0" w:space="0" w:color="auto"/>
                        <w:left w:val="none" w:sz="0" w:space="0" w:color="auto"/>
                        <w:bottom w:val="none" w:sz="0" w:space="0" w:color="auto"/>
                        <w:right w:val="none" w:sz="0" w:space="0" w:color="auto"/>
                      </w:divBdr>
                      <w:divsChild>
                        <w:div w:id="1591045573">
                          <w:marLeft w:val="0"/>
                          <w:marRight w:val="0"/>
                          <w:marTop w:val="0"/>
                          <w:marBottom w:val="0"/>
                          <w:divBdr>
                            <w:top w:val="none" w:sz="0" w:space="0" w:color="auto"/>
                            <w:left w:val="none" w:sz="0" w:space="0" w:color="auto"/>
                            <w:bottom w:val="none" w:sz="0" w:space="0" w:color="auto"/>
                            <w:right w:val="none" w:sz="0" w:space="0" w:color="auto"/>
                          </w:divBdr>
                          <w:divsChild>
                            <w:div w:id="379597493">
                              <w:marLeft w:val="-38"/>
                              <w:marRight w:val="-38"/>
                              <w:marTop w:val="0"/>
                              <w:marBottom w:val="0"/>
                              <w:divBdr>
                                <w:top w:val="none" w:sz="0" w:space="0" w:color="auto"/>
                                <w:left w:val="none" w:sz="0" w:space="0" w:color="auto"/>
                                <w:bottom w:val="none" w:sz="0" w:space="0" w:color="auto"/>
                                <w:right w:val="none" w:sz="0" w:space="0" w:color="auto"/>
                              </w:divBdr>
                              <w:divsChild>
                                <w:div w:id="15333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32254">
                      <w:marLeft w:val="0"/>
                      <w:marRight w:val="0"/>
                      <w:marTop w:val="0"/>
                      <w:marBottom w:val="0"/>
                      <w:divBdr>
                        <w:top w:val="none" w:sz="0" w:space="0" w:color="auto"/>
                        <w:left w:val="none" w:sz="0" w:space="0" w:color="auto"/>
                        <w:bottom w:val="none" w:sz="0" w:space="0" w:color="auto"/>
                        <w:right w:val="none" w:sz="0" w:space="0" w:color="auto"/>
                      </w:divBdr>
                    </w:div>
                    <w:div w:id="259990063">
                      <w:marLeft w:val="0"/>
                      <w:marRight w:val="0"/>
                      <w:marTop w:val="0"/>
                      <w:marBottom w:val="0"/>
                      <w:divBdr>
                        <w:top w:val="none" w:sz="0" w:space="0" w:color="auto"/>
                        <w:left w:val="none" w:sz="0" w:space="0" w:color="auto"/>
                        <w:bottom w:val="none" w:sz="0" w:space="0" w:color="auto"/>
                        <w:right w:val="none" w:sz="0" w:space="0" w:color="auto"/>
                      </w:divBdr>
                      <w:divsChild>
                        <w:div w:id="979578517">
                          <w:marLeft w:val="0"/>
                          <w:marRight w:val="0"/>
                          <w:marTop w:val="0"/>
                          <w:marBottom w:val="0"/>
                          <w:divBdr>
                            <w:top w:val="none" w:sz="0" w:space="0" w:color="auto"/>
                            <w:left w:val="none" w:sz="0" w:space="0" w:color="auto"/>
                            <w:bottom w:val="none" w:sz="0" w:space="0" w:color="auto"/>
                            <w:right w:val="none" w:sz="0" w:space="0" w:color="auto"/>
                          </w:divBdr>
                          <w:divsChild>
                            <w:div w:id="885532936">
                              <w:marLeft w:val="-38"/>
                              <w:marRight w:val="-38"/>
                              <w:marTop w:val="0"/>
                              <w:marBottom w:val="0"/>
                              <w:divBdr>
                                <w:top w:val="none" w:sz="0" w:space="0" w:color="auto"/>
                                <w:left w:val="none" w:sz="0" w:space="0" w:color="auto"/>
                                <w:bottom w:val="none" w:sz="0" w:space="0" w:color="auto"/>
                                <w:right w:val="none" w:sz="0" w:space="0" w:color="auto"/>
                              </w:divBdr>
                              <w:divsChild>
                                <w:div w:id="934946767">
                                  <w:marLeft w:val="0"/>
                                  <w:marRight w:val="0"/>
                                  <w:marTop w:val="0"/>
                                  <w:marBottom w:val="0"/>
                                  <w:divBdr>
                                    <w:top w:val="none" w:sz="0" w:space="0" w:color="auto"/>
                                    <w:left w:val="none" w:sz="0" w:space="0" w:color="auto"/>
                                    <w:bottom w:val="none" w:sz="0" w:space="0" w:color="auto"/>
                                    <w:right w:val="none" w:sz="0" w:space="0" w:color="auto"/>
                                  </w:divBdr>
                                  <w:divsChild>
                                    <w:div w:id="9012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61854">
              <w:marLeft w:val="0"/>
              <w:marRight w:val="0"/>
              <w:marTop w:val="0"/>
              <w:marBottom w:val="0"/>
              <w:divBdr>
                <w:top w:val="none" w:sz="0" w:space="0" w:color="auto"/>
                <w:left w:val="none" w:sz="0" w:space="0" w:color="auto"/>
                <w:bottom w:val="none" w:sz="0" w:space="0" w:color="auto"/>
                <w:right w:val="none" w:sz="0" w:space="0" w:color="auto"/>
              </w:divBdr>
              <w:divsChild>
                <w:div w:id="1553888715">
                  <w:marLeft w:val="-150"/>
                  <w:marRight w:val="-150"/>
                  <w:marTop w:val="0"/>
                  <w:marBottom w:val="0"/>
                  <w:divBdr>
                    <w:top w:val="none" w:sz="0" w:space="0" w:color="auto"/>
                    <w:left w:val="none" w:sz="0" w:space="0" w:color="auto"/>
                    <w:bottom w:val="none" w:sz="0" w:space="0" w:color="auto"/>
                    <w:right w:val="none" w:sz="0" w:space="0" w:color="auto"/>
                  </w:divBdr>
                  <w:divsChild>
                    <w:div w:id="2046983599">
                      <w:marLeft w:val="0"/>
                      <w:marRight w:val="0"/>
                      <w:marTop w:val="0"/>
                      <w:marBottom w:val="0"/>
                      <w:divBdr>
                        <w:top w:val="none" w:sz="0" w:space="0" w:color="auto"/>
                        <w:left w:val="none" w:sz="0" w:space="0" w:color="auto"/>
                        <w:bottom w:val="none" w:sz="0" w:space="0" w:color="auto"/>
                        <w:right w:val="none" w:sz="0" w:space="0" w:color="auto"/>
                      </w:divBdr>
                      <w:divsChild>
                        <w:div w:id="139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484128">
      <w:bodyDiv w:val="1"/>
      <w:marLeft w:val="0"/>
      <w:marRight w:val="0"/>
      <w:marTop w:val="0"/>
      <w:marBottom w:val="0"/>
      <w:divBdr>
        <w:top w:val="none" w:sz="0" w:space="0" w:color="auto"/>
        <w:left w:val="none" w:sz="0" w:space="0" w:color="auto"/>
        <w:bottom w:val="none" w:sz="0" w:space="0" w:color="auto"/>
        <w:right w:val="none" w:sz="0" w:space="0" w:color="auto"/>
      </w:divBdr>
    </w:div>
    <w:div w:id="704212270">
      <w:bodyDiv w:val="1"/>
      <w:marLeft w:val="0"/>
      <w:marRight w:val="0"/>
      <w:marTop w:val="0"/>
      <w:marBottom w:val="0"/>
      <w:divBdr>
        <w:top w:val="none" w:sz="0" w:space="0" w:color="auto"/>
        <w:left w:val="none" w:sz="0" w:space="0" w:color="auto"/>
        <w:bottom w:val="none" w:sz="0" w:space="0" w:color="auto"/>
        <w:right w:val="none" w:sz="0" w:space="0" w:color="auto"/>
      </w:divBdr>
    </w:div>
    <w:div w:id="707490181">
      <w:bodyDiv w:val="1"/>
      <w:marLeft w:val="0"/>
      <w:marRight w:val="0"/>
      <w:marTop w:val="0"/>
      <w:marBottom w:val="0"/>
      <w:divBdr>
        <w:top w:val="none" w:sz="0" w:space="0" w:color="auto"/>
        <w:left w:val="none" w:sz="0" w:space="0" w:color="auto"/>
        <w:bottom w:val="none" w:sz="0" w:space="0" w:color="auto"/>
        <w:right w:val="none" w:sz="0" w:space="0" w:color="auto"/>
      </w:divBdr>
    </w:div>
    <w:div w:id="785273698">
      <w:bodyDiv w:val="1"/>
      <w:marLeft w:val="0"/>
      <w:marRight w:val="0"/>
      <w:marTop w:val="0"/>
      <w:marBottom w:val="0"/>
      <w:divBdr>
        <w:top w:val="none" w:sz="0" w:space="0" w:color="auto"/>
        <w:left w:val="none" w:sz="0" w:space="0" w:color="auto"/>
        <w:bottom w:val="none" w:sz="0" w:space="0" w:color="auto"/>
        <w:right w:val="none" w:sz="0" w:space="0" w:color="auto"/>
      </w:divBdr>
    </w:div>
    <w:div w:id="801582252">
      <w:bodyDiv w:val="1"/>
      <w:marLeft w:val="0"/>
      <w:marRight w:val="0"/>
      <w:marTop w:val="0"/>
      <w:marBottom w:val="0"/>
      <w:divBdr>
        <w:top w:val="none" w:sz="0" w:space="0" w:color="auto"/>
        <w:left w:val="none" w:sz="0" w:space="0" w:color="auto"/>
        <w:bottom w:val="none" w:sz="0" w:space="0" w:color="auto"/>
        <w:right w:val="none" w:sz="0" w:space="0" w:color="auto"/>
      </w:divBdr>
    </w:div>
    <w:div w:id="892544881">
      <w:bodyDiv w:val="1"/>
      <w:marLeft w:val="0"/>
      <w:marRight w:val="0"/>
      <w:marTop w:val="0"/>
      <w:marBottom w:val="0"/>
      <w:divBdr>
        <w:top w:val="none" w:sz="0" w:space="0" w:color="auto"/>
        <w:left w:val="none" w:sz="0" w:space="0" w:color="auto"/>
        <w:bottom w:val="none" w:sz="0" w:space="0" w:color="auto"/>
        <w:right w:val="none" w:sz="0" w:space="0" w:color="auto"/>
      </w:divBdr>
    </w:div>
    <w:div w:id="982197473">
      <w:bodyDiv w:val="1"/>
      <w:marLeft w:val="0"/>
      <w:marRight w:val="0"/>
      <w:marTop w:val="0"/>
      <w:marBottom w:val="0"/>
      <w:divBdr>
        <w:top w:val="none" w:sz="0" w:space="0" w:color="auto"/>
        <w:left w:val="none" w:sz="0" w:space="0" w:color="auto"/>
        <w:bottom w:val="none" w:sz="0" w:space="0" w:color="auto"/>
        <w:right w:val="none" w:sz="0" w:space="0" w:color="auto"/>
      </w:divBdr>
    </w:div>
    <w:div w:id="1155220998">
      <w:bodyDiv w:val="1"/>
      <w:marLeft w:val="0"/>
      <w:marRight w:val="0"/>
      <w:marTop w:val="0"/>
      <w:marBottom w:val="0"/>
      <w:divBdr>
        <w:top w:val="none" w:sz="0" w:space="0" w:color="auto"/>
        <w:left w:val="none" w:sz="0" w:space="0" w:color="auto"/>
        <w:bottom w:val="none" w:sz="0" w:space="0" w:color="auto"/>
        <w:right w:val="none" w:sz="0" w:space="0" w:color="auto"/>
      </w:divBdr>
    </w:div>
    <w:div w:id="1155881260">
      <w:bodyDiv w:val="1"/>
      <w:marLeft w:val="0"/>
      <w:marRight w:val="0"/>
      <w:marTop w:val="0"/>
      <w:marBottom w:val="0"/>
      <w:divBdr>
        <w:top w:val="none" w:sz="0" w:space="0" w:color="auto"/>
        <w:left w:val="none" w:sz="0" w:space="0" w:color="auto"/>
        <w:bottom w:val="none" w:sz="0" w:space="0" w:color="auto"/>
        <w:right w:val="none" w:sz="0" w:space="0" w:color="auto"/>
      </w:divBdr>
    </w:div>
    <w:div w:id="1162545950">
      <w:bodyDiv w:val="1"/>
      <w:marLeft w:val="0"/>
      <w:marRight w:val="0"/>
      <w:marTop w:val="0"/>
      <w:marBottom w:val="0"/>
      <w:divBdr>
        <w:top w:val="none" w:sz="0" w:space="0" w:color="auto"/>
        <w:left w:val="none" w:sz="0" w:space="0" w:color="auto"/>
        <w:bottom w:val="none" w:sz="0" w:space="0" w:color="auto"/>
        <w:right w:val="none" w:sz="0" w:space="0" w:color="auto"/>
      </w:divBdr>
    </w:div>
    <w:div w:id="1183587552">
      <w:bodyDiv w:val="1"/>
      <w:marLeft w:val="0"/>
      <w:marRight w:val="0"/>
      <w:marTop w:val="0"/>
      <w:marBottom w:val="0"/>
      <w:divBdr>
        <w:top w:val="none" w:sz="0" w:space="0" w:color="auto"/>
        <w:left w:val="none" w:sz="0" w:space="0" w:color="auto"/>
        <w:bottom w:val="none" w:sz="0" w:space="0" w:color="auto"/>
        <w:right w:val="none" w:sz="0" w:space="0" w:color="auto"/>
      </w:divBdr>
      <w:divsChild>
        <w:div w:id="1721708439">
          <w:marLeft w:val="0"/>
          <w:marRight w:val="0"/>
          <w:marTop w:val="0"/>
          <w:marBottom w:val="0"/>
          <w:divBdr>
            <w:top w:val="none" w:sz="0" w:space="0" w:color="auto"/>
            <w:left w:val="none" w:sz="0" w:space="0" w:color="auto"/>
            <w:bottom w:val="none" w:sz="0" w:space="0" w:color="auto"/>
            <w:right w:val="none" w:sz="0" w:space="0" w:color="auto"/>
          </w:divBdr>
          <w:divsChild>
            <w:div w:id="484857181">
              <w:marLeft w:val="0"/>
              <w:marRight w:val="0"/>
              <w:marTop w:val="0"/>
              <w:marBottom w:val="0"/>
              <w:divBdr>
                <w:top w:val="none" w:sz="0" w:space="0" w:color="auto"/>
                <w:left w:val="none" w:sz="0" w:space="0" w:color="auto"/>
                <w:bottom w:val="none" w:sz="0" w:space="0" w:color="auto"/>
                <w:right w:val="none" w:sz="0" w:space="0" w:color="auto"/>
              </w:divBdr>
              <w:divsChild>
                <w:div w:id="2146777006">
                  <w:marLeft w:val="0"/>
                  <w:marRight w:val="0"/>
                  <w:marTop w:val="0"/>
                  <w:marBottom w:val="0"/>
                  <w:divBdr>
                    <w:top w:val="none" w:sz="0" w:space="0" w:color="auto"/>
                    <w:left w:val="none" w:sz="0" w:space="0" w:color="auto"/>
                    <w:bottom w:val="none" w:sz="0" w:space="0" w:color="auto"/>
                    <w:right w:val="none" w:sz="0" w:space="0" w:color="auto"/>
                  </w:divBdr>
                  <w:divsChild>
                    <w:div w:id="12304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88225">
      <w:bodyDiv w:val="1"/>
      <w:marLeft w:val="0"/>
      <w:marRight w:val="0"/>
      <w:marTop w:val="0"/>
      <w:marBottom w:val="0"/>
      <w:divBdr>
        <w:top w:val="none" w:sz="0" w:space="0" w:color="auto"/>
        <w:left w:val="none" w:sz="0" w:space="0" w:color="auto"/>
        <w:bottom w:val="none" w:sz="0" w:space="0" w:color="auto"/>
        <w:right w:val="none" w:sz="0" w:space="0" w:color="auto"/>
      </w:divBdr>
    </w:div>
    <w:div w:id="1227689983">
      <w:bodyDiv w:val="1"/>
      <w:marLeft w:val="0"/>
      <w:marRight w:val="0"/>
      <w:marTop w:val="0"/>
      <w:marBottom w:val="0"/>
      <w:divBdr>
        <w:top w:val="none" w:sz="0" w:space="0" w:color="auto"/>
        <w:left w:val="none" w:sz="0" w:space="0" w:color="auto"/>
        <w:bottom w:val="none" w:sz="0" w:space="0" w:color="auto"/>
        <w:right w:val="none" w:sz="0" w:space="0" w:color="auto"/>
      </w:divBdr>
    </w:div>
    <w:div w:id="1229464967">
      <w:bodyDiv w:val="1"/>
      <w:marLeft w:val="0"/>
      <w:marRight w:val="0"/>
      <w:marTop w:val="0"/>
      <w:marBottom w:val="0"/>
      <w:divBdr>
        <w:top w:val="none" w:sz="0" w:space="0" w:color="auto"/>
        <w:left w:val="none" w:sz="0" w:space="0" w:color="auto"/>
        <w:bottom w:val="none" w:sz="0" w:space="0" w:color="auto"/>
        <w:right w:val="none" w:sz="0" w:space="0" w:color="auto"/>
      </w:divBdr>
    </w:div>
    <w:div w:id="1247424446">
      <w:bodyDiv w:val="1"/>
      <w:marLeft w:val="0"/>
      <w:marRight w:val="0"/>
      <w:marTop w:val="0"/>
      <w:marBottom w:val="0"/>
      <w:divBdr>
        <w:top w:val="none" w:sz="0" w:space="0" w:color="auto"/>
        <w:left w:val="none" w:sz="0" w:space="0" w:color="auto"/>
        <w:bottom w:val="none" w:sz="0" w:space="0" w:color="auto"/>
        <w:right w:val="none" w:sz="0" w:space="0" w:color="auto"/>
      </w:divBdr>
    </w:div>
    <w:div w:id="1248266019">
      <w:bodyDiv w:val="1"/>
      <w:marLeft w:val="0"/>
      <w:marRight w:val="0"/>
      <w:marTop w:val="0"/>
      <w:marBottom w:val="0"/>
      <w:divBdr>
        <w:top w:val="none" w:sz="0" w:space="0" w:color="auto"/>
        <w:left w:val="none" w:sz="0" w:space="0" w:color="auto"/>
        <w:bottom w:val="none" w:sz="0" w:space="0" w:color="auto"/>
        <w:right w:val="none" w:sz="0" w:space="0" w:color="auto"/>
      </w:divBdr>
    </w:div>
    <w:div w:id="1253589411">
      <w:bodyDiv w:val="1"/>
      <w:marLeft w:val="0"/>
      <w:marRight w:val="0"/>
      <w:marTop w:val="0"/>
      <w:marBottom w:val="0"/>
      <w:divBdr>
        <w:top w:val="none" w:sz="0" w:space="0" w:color="auto"/>
        <w:left w:val="none" w:sz="0" w:space="0" w:color="auto"/>
        <w:bottom w:val="none" w:sz="0" w:space="0" w:color="auto"/>
        <w:right w:val="none" w:sz="0" w:space="0" w:color="auto"/>
      </w:divBdr>
    </w:div>
    <w:div w:id="1256745415">
      <w:bodyDiv w:val="1"/>
      <w:marLeft w:val="0"/>
      <w:marRight w:val="0"/>
      <w:marTop w:val="0"/>
      <w:marBottom w:val="0"/>
      <w:divBdr>
        <w:top w:val="none" w:sz="0" w:space="0" w:color="auto"/>
        <w:left w:val="none" w:sz="0" w:space="0" w:color="auto"/>
        <w:bottom w:val="none" w:sz="0" w:space="0" w:color="auto"/>
        <w:right w:val="none" w:sz="0" w:space="0" w:color="auto"/>
      </w:divBdr>
    </w:div>
    <w:div w:id="1265765770">
      <w:bodyDiv w:val="1"/>
      <w:marLeft w:val="0"/>
      <w:marRight w:val="0"/>
      <w:marTop w:val="0"/>
      <w:marBottom w:val="0"/>
      <w:divBdr>
        <w:top w:val="none" w:sz="0" w:space="0" w:color="auto"/>
        <w:left w:val="none" w:sz="0" w:space="0" w:color="auto"/>
        <w:bottom w:val="none" w:sz="0" w:space="0" w:color="auto"/>
        <w:right w:val="none" w:sz="0" w:space="0" w:color="auto"/>
      </w:divBdr>
    </w:div>
    <w:div w:id="1273436981">
      <w:bodyDiv w:val="1"/>
      <w:marLeft w:val="0"/>
      <w:marRight w:val="0"/>
      <w:marTop w:val="0"/>
      <w:marBottom w:val="0"/>
      <w:divBdr>
        <w:top w:val="none" w:sz="0" w:space="0" w:color="auto"/>
        <w:left w:val="none" w:sz="0" w:space="0" w:color="auto"/>
        <w:bottom w:val="none" w:sz="0" w:space="0" w:color="auto"/>
        <w:right w:val="none" w:sz="0" w:space="0" w:color="auto"/>
      </w:divBdr>
    </w:div>
    <w:div w:id="1275020696">
      <w:bodyDiv w:val="1"/>
      <w:marLeft w:val="0"/>
      <w:marRight w:val="0"/>
      <w:marTop w:val="0"/>
      <w:marBottom w:val="0"/>
      <w:divBdr>
        <w:top w:val="none" w:sz="0" w:space="0" w:color="auto"/>
        <w:left w:val="none" w:sz="0" w:space="0" w:color="auto"/>
        <w:bottom w:val="none" w:sz="0" w:space="0" w:color="auto"/>
        <w:right w:val="none" w:sz="0" w:space="0" w:color="auto"/>
      </w:divBdr>
    </w:div>
    <w:div w:id="1297640095">
      <w:bodyDiv w:val="1"/>
      <w:marLeft w:val="0"/>
      <w:marRight w:val="0"/>
      <w:marTop w:val="0"/>
      <w:marBottom w:val="0"/>
      <w:divBdr>
        <w:top w:val="none" w:sz="0" w:space="0" w:color="auto"/>
        <w:left w:val="none" w:sz="0" w:space="0" w:color="auto"/>
        <w:bottom w:val="none" w:sz="0" w:space="0" w:color="auto"/>
        <w:right w:val="none" w:sz="0" w:space="0" w:color="auto"/>
      </w:divBdr>
    </w:div>
    <w:div w:id="1389187932">
      <w:bodyDiv w:val="1"/>
      <w:marLeft w:val="0"/>
      <w:marRight w:val="0"/>
      <w:marTop w:val="0"/>
      <w:marBottom w:val="0"/>
      <w:divBdr>
        <w:top w:val="none" w:sz="0" w:space="0" w:color="auto"/>
        <w:left w:val="none" w:sz="0" w:space="0" w:color="auto"/>
        <w:bottom w:val="none" w:sz="0" w:space="0" w:color="auto"/>
        <w:right w:val="none" w:sz="0" w:space="0" w:color="auto"/>
      </w:divBdr>
      <w:divsChild>
        <w:div w:id="458182330">
          <w:marLeft w:val="0"/>
          <w:marRight w:val="0"/>
          <w:marTop w:val="0"/>
          <w:marBottom w:val="0"/>
          <w:divBdr>
            <w:top w:val="none" w:sz="0" w:space="0" w:color="auto"/>
            <w:left w:val="none" w:sz="0" w:space="0" w:color="auto"/>
            <w:bottom w:val="none" w:sz="0" w:space="0" w:color="auto"/>
            <w:right w:val="none" w:sz="0" w:space="0" w:color="auto"/>
          </w:divBdr>
          <w:divsChild>
            <w:div w:id="457143435">
              <w:marLeft w:val="0"/>
              <w:marRight w:val="0"/>
              <w:marTop w:val="0"/>
              <w:marBottom w:val="0"/>
              <w:divBdr>
                <w:top w:val="none" w:sz="0" w:space="0" w:color="auto"/>
                <w:left w:val="none" w:sz="0" w:space="0" w:color="auto"/>
                <w:bottom w:val="none" w:sz="0" w:space="0" w:color="auto"/>
                <w:right w:val="none" w:sz="0" w:space="0" w:color="auto"/>
              </w:divBdr>
              <w:divsChild>
                <w:div w:id="285309938">
                  <w:marLeft w:val="0"/>
                  <w:marRight w:val="0"/>
                  <w:marTop w:val="0"/>
                  <w:marBottom w:val="0"/>
                  <w:divBdr>
                    <w:top w:val="none" w:sz="0" w:space="0" w:color="auto"/>
                    <w:left w:val="none" w:sz="0" w:space="0" w:color="auto"/>
                    <w:bottom w:val="none" w:sz="0" w:space="0" w:color="auto"/>
                    <w:right w:val="none" w:sz="0" w:space="0" w:color="auto"/>
                  </w:divBdr>
                  <w:divsChild>
                    <w:div w:id="4827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89826">
      <w:bodyDiv w:val="1"/>
      <w:marLeft w:val="0"/>
      <w:marRight w:val="0"/>
      <w:marTop w:val="0"/>
      <w:marBottom w:val="0"/>
      <w:divBdr>
        <w:top w:val="none" w:sz="0" w:space="0" w:color="auto"/>
        <w:left w:val="none" w:sz="0" w:space="0" w:color="auto"/>
        <w:bottom w:val="none" w:sz="0" w:space="0" w:color="auto"/>
        <w:right w:val="none" w:sz="0" w:space="0" w:color="auto"/>
      </w:divBdr>
      <w:divsChild>
        <w:div w:id="1268125866">
          <w:marLeft w:val="0"/>
          <w:marRight w:val="0"/>
          <w:marTop w:val="0"/>
          <w:marBottom w:val="0"/>
          <w:divBdr>
            <w:top w:val="none" w:sz="0" w:space="0" w:color="auto"/>
            <w:left w:val="none" w:sz="0" w:space="0" w:color="auto"/>
            <w:bottom w:val="none" w:sz="0" w:space="0" w:color="auto"/>
            <w:right w:val="none" w:sz="0" w:space="0" w:color="auto"/>
          </w:divBdr>
          <w:divsChild>
            <w:div w:id="1675839111">
              <w:marLeft w:val="0"/>
              <w:marRight w:val="0"/>
              <w:marTop w:val="0"/>
              <w:marBottom w:val="0"/>
              <w:divBdr>
                <w:top w:val="none" w:sz="0" w:space="0" w:color="auto"/>
                <w:left w:val="none" w:sz="0" w:space="0" w:color="auto"/>
                <w:bottom w:val="none" w:sz="0" w:space="0" w:color="auto"/>
                <w:right w:val="none" w:sz="0" w:space="0" w:color="auto"/>
              </w:divBdr>
              <w:divsChild>
                <w:div w:id="725685352">
                  <w:marLeft w:val="0"/>
                  <w:marRight w:val="0"/>
                  <w:marTop w:val="0"/>
                  <w:marBottom w:val="0"/>
                  <w:divBdr>
                    <w:top w:val="none" w:sz="0" w:space="0" w:color="auto"/>
                    <w:left w:val="none" w:sz="0" w:space="0" w:color="auto"/>
                    <w:bottom w:val="none" w:sz="0" w:space="0" w:color="auto"/>
                    <w:right w:val="none" w:sz="0" w:space="0" w:color="auto"/>
                  </w:divBdr>
                  <w:divsChild>
                    <w:div w:id="175154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028525">
      <w:bodyDiv w:val="1"/>
      <w:marLeft w:val="0"/>
      <w:marRight w:val="0"/>
      <w:marTop w:val="0"/>
      <w:marBottom w:val="0"/>
      <w:divBdr>
        <w:top w:val="none" w:sz="0" w:space="0" w:color="auto"/>
        <w:left w:val="none" w:sz="0" w:space="0" w:color="auto"/>
        <w:bottom w:val="none" w:sz="0" w:space="0" w:color="auto"/>
        <w:right w:val="none" w:sz="0" w:space="0" w:color="auto"/>
      </w:divBdr>
      <w:divsChild>
        <w:div w:id="38601250">
          <w:marLeft w:val="0"/>
          <w:marRight w:val="0"/>
          <w:marTop w:val="0"/>
          <w:marBottom w:val="0"/>
          <w:divBdr>
            <w:top w:val="none" w:sz="0" w:space="0" w:color="auto"/>
            <w:left w:val="none" w:sz="0" w:space="0" w:color="auto"/>
            <w:bottom w:val="none" w:sz="0" w:space="0" w:color="auto"/>
            <w:right w:val="none" w:sz="0" w:space="0" w:color="auto"/>
          </w:divBdr>
          <w:divsChild>
            <w:div w:id="1713841652">
              <w:marLeft w:val="0"/>
              <w:marRight w:val="0"/>
              <w:marTop w:val="0"/>
              <w:marBottom w:val="0"/>
              <w:divBdr>
                <w:top w:val="none" w:sz="0" w:space="0" w:color="auto"/>
                <w:left w:val="none" w:sz="0" w:space="0" w:color="auto"/>
                <w:bottom w:val="none" w:sz="0" w:space="0" w:color="auto"/>
                <w:right w:val="none" w:sz="0" w:space="0" w:color="auto"/>
              </w:divBdr>
              <w:divsChild>
                <w:div w:id="757481546">
                  <w:marLeft w:val="0"/>
                  <w:marRight w:val="0"/>
                  <w:marTop w:val="0"/>
                  <w:marBottom w:val="0"/>
                  <w:divBdr>
                    <w:top w:val="none" w:sz="0" w:space="0" w:color="auto"/>
                    <w:left w:val="none" w:sz="0" w:space="0" w:color="auto"/>
                    <w:bottom w:val="none" w:sz="0" w:space="0" w:color="auto"/>
                    <w:right w:val="none" w:sz="0" w:space="0" w:color="auto"/>
                  </w:divBdr>
                  <w:divsChild>
                    <w:div w:id="2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475543">
      <w:bodyDiv w:val="1"/>
      <w:marLeft w:val="0"/>
      <w:marRight w:val="0"/>
      <w:marTop w:val="0"/>
      <w:marBottom w:val="0"/>
      <w:divBdr>
        <w:top w:val="none" w:sz="0" w:space="0" w:color="auto"/>
        <w:left w:val="none" w:sz="0" w:space="0" w:color="auto"/>
        <w:bottom w:val="none" w:sz="0" w:space="0" w:color="auto"/>
        <w:right w:val="none" w:sz="0" w:space="0" w:color="auto"/>
      </w:divBdr>
    </w:div>
    <w:div w:id="1532648972">
      <w:bodyDiv w:val="1"/>
      <w:marLeft w:val="0"/>
      <w:marRight w:val="0"/>
      <w:marTop w:val="0"/>
      <w:marBottom w:val="0"/>
      <w:divBdr>
        <w:top w:val="none" w:sz="0" w:space="0" w:color="auto"/>
        <w:left w:val="none" w:sz="0" w:space="0" w:color="auto"/>
        <w:bottom w:val="none" w:sz="0" w:space="0" w:color="auto"/>
        <w:right w:val="none" w:sz="0" w:space="0" w:color="auto"/>
      </w:divBdr>
      <w:divsChild>
        <w:div w:id="641160861">
          <w:marLeft w:val="0"/>
          <w:marRight w:val="0"/>
          <w:marTop w:val="0"/>
          <w:marBottom w:val="0"/>
          <w:divBdr>
            <w:top w:val="none" w:sz="0" w:space="0" w:color="auto"/>
            <w:left w:val="none" w:sz="0" w:space="0" w:color="auto"/>
            <w:bottom w:val="none" w:sz="0" w:space="0" w:color="auto"/>
            <w:right w:val="none" w:sz="0" w:space="0" w:color="auto"/>
          </w:divBdr>
          <w:divsChild>
            <w:div w:id="2082210517">
              <w:marLeft w:val="0"/>
              <w:marRight w:val="0"/>
              <w:marTop w:val="0"/>
              <w:marBottom w:val="0"/>
              <w:divBdr>
                <w:top w:val="none" w:sz="0" w:space="0" w:color="auto"/>
                <w:left w:val="none" w:sz="0" w:space="0" w:color="auto"/>
                <w:bottom w:val="none" w:sz="0" w:space="0" w:color="auto"/>
                <w:right w:val="none" w:sz="0" w:space="0" w:color="auto"/>
              </w:divBdr>
              <w:divsChild>
                <w:div w:id="1151674114">
                  <w:marLeft w:val="0"/>
                  <w:marRight w:val="0"/>
                  <w:marTop w:val="0"/>
                  <w:marBottom w:val="0"/>
                  <w:divBdr>
                    <w:top w:val="none" w:sz="0" w:space="0" w:color="auto"/>
                    <w:left w:val="none" w:sz="0" w:space="0" w:color="auto"/>
                    <w:bottom w:val="none" w:sz="0" w:space="0" w:color="auto"/>
                    <w:right w:val="none" w:sz="0" w:space="0" w:color="auto"/>
                  </w:divBdr>
                  <w:divsChild>
                    <w:div w:id="129266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468201">
      <w:bodyDiv w:val="1"/>
      <w:marLeft w:val="0"/>
      <w:marRight w:val="0"/>
      <w:marTop w:val="0"/>
      <w:marBottom w:val="0"/>
      <w:divBdr>
        <w:top w:val="none" w:sz="0" w:space="0" w:color="auto"/>
        <w:left w:val="none" w:sz="0" w:space="0" w:color="auto"/>
        <w:bottom w:val="none" w:sz="0" w:space="0" w:color="auto"/>
        <w:right w:val="none" w:sz="0" w:space="0" w:color="auto"/>
      </w:divBdr>
    </w:div>
    <w:div w:id="1620603973">
      <w:bodyDiv w:val="1"/>
      <w:marLeft w:val="0"/>
      <w:marRight w:val="0"/>
      <w:marTop w:val="0"/>
      <w:marBottom w:val="0"/>
      <w:divBdr>
        <w:top w:val="none" w:sz="0" w:space="0" w:color="auto"/>
        <w:left w:val="none" w:sz="0" w:space="0" w:color="auto"/>
        <w:bottom w:val="none" w:sz="0" w:space="0" w:color="auto"/>
        <w:right w:val="none" w:sz="0" w:space="0" w:color="auto"/>
      </w:divBdr>
    </w:div>
    <w:div w:id="1675448694">
      <w:bodyDiv w:val="1"/>
      <w:marLeft w:val="0"/>
      <w:marRight w:val="0"/>
      <w:marTop w:val="0"/>
      <w:marBottom w:val="0"/>
      <w:divBdr>
        <w:top w:val="none" w:sz="0" w:space="0" w:color="auto"/>
        <w:left w:val="none" w:sz="0" w:space="0" w:color="auto"/>
        <w:bottom w:val="none" w:sz="0" w:space="0" w:color="auto"/>
        <w:right w:val="none" w:sz="0" w:space="0" w:color="auto"/>
      </w:divBdr>
    </w:div>
    <w:div w:id="1675571795">
      <w:bodyDiv w:val="1"/>
      <w:marLeft w:val="0"/>
      <w:marRight w:val="0"/>
      <w:marTop w:val="0"/>
      <w:marBottom w:val="0"/>
      <w:divBdr>
        <w:top w:val="none" w:sz="0" w:space="0" w:color="auto"/>
        <w:left w:val="none" w:sz="0" w:space="0" w:color="auto"/>
        <w:bottom w:val="none" w:sz="0" w:space="0" w:color="auto"/>
        <w:right w:val="none" w:sz="0" w:space="0" w:color="auto"/>
      </w:divBdr>
    </w:div>
    <w:div w:id="1722632275">
      <w:bodyDiv w:val="1"/>
      <w:marLeft w:val="0"/>
      <w:marRight w:val="0"/>
      <w:marTop w:val="0"/>
      <w:marBottom w:val="0"/>
      <w:divBdr>
        <w:top w:val="none" w:sz="0" w:space="0" w:color="auto"/>
        <w:left w:val="none" w:sz="0" w:space="0" w:color="auto"/>
        <w:bottom w:val="none" w:sz="0" w:space="0" w:color="auto"/>
        <w:right w:val="none" w:sz="0" w:space="0" w:color="auto"/>
      </w:divBdr>
    </w:div>
    <w:div w:id="1732118882">
      <w:bodyDiv w:val="1"/>
      <w:marLeft w:val="0"/>
      <w:marRight w:val="0"/>
      <w:marTop w:val="0"/>
      <w:marBottom w:val="0"/>
      <w:divBdr>
        <w:top w:val="none" w:sz="0" w:space="0" w:color="auto"/>
        <w:left w:val="none" w:sz="0" w:space="0" w:color="auto"/>
        <w:bottom w:val="none" w:sz="0" w:space="0" w:color="auto"/>
        <w:right w:val="none" w:sz="0" w:space="0" w:color="auto"/>
      </w:divBdr>
    </w:div>
    <w:div w:id="1789620533">
      <w:bodyDiv w:val="1"/>
      <w:marLeft w:val="0"/>
      <w:marRight w:val="0"/>
      <w:marTop w:val="0"/>
      <w:marBottom w:val="0"/>
      <w:divBdr>
        <w:top w:val="none" w:sz="0" w:space="0" w:color="auto"/>
        <w:left w:val="none" w:sz="0" w:space="0" w:color="auto"/>
        <w:bottom w:val="none" w:sz="0" w:space="0" w:color="auto"/>
        <w:right w:val="none" w:sz="0" w:space="0" w:color="auto"/>
      </w:divBdr>
      <w:divsChild>
        <w:div w:id="1122849230">
          <w:marLeft w:val="0"/>
          <w:marRight w:val="0"/>
          <w:marTop w:val="0"/>
          <w:marBottom w:val="0"/>
          <w:divBdr>
            <w:top w:val="none" w:sz="0" w:space="0" w:color="auto"/>
            <w:left w:val="none" w:sz="0" w:space="0" w:color="auto"/>
            <w:bottom w:val="none" w:sz="0" w:space="0" w:color="auto"/>
            <w:right w:val="none" w:sz="0" w:space="0" w:color="auto"/>
          </w:divBdr>
          <w:divsChild>
            <w:div w:id="317609661">
              <w:marLeft w:val="0"/>
              <w:marRight w:val="0"/>
              <w:marTop w:val="0"/>
              <w:marBottom w:val="0"/>
              <w:divBdr>
                <w:top w:val="none" w:sz="0" w:space="0" w:color="auto"/>
                <w:left w:val="none" w:sz="0" w:space="0" w:color="auto"/>
                <w:bottom w:val="none" w:sz="0" w:space="0" w:color="auto"/>
                <w:right w:val="none" w:sz="0" w:space="0" w:color="auto"/>
              </w:divBdr>
              <w:divsChild>
                <w:div w:id="1405298444">
                  <w:marLeft w:val="0"/>
                  <w:marRight w:val="0"/>
                  <w:marTop w:val="0"/>
                  <w:marBottom w:val="0"/>
                  <w:divBdr>
                    <w:top w:val="none" w:sz="0" w:space="0" w:color="auto"/>
                    <w:left w:val="none" w:sz="0" w:space="0" w:color="auto"/>
                    <w:bottom w:val="none" w:sz="0" w:space="0" w:color="auto"/>
                    <w:right w:val="none" w:sz="0" w:space="0" w:color="auto"/>
                  </w:divBdr>
                  <w:divsChild>
                    <w:div w:id="752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488100">
      <w:bodyDiv w:val="1"/>
      <w:marLeft w:val="0"/>
      <w:marRight w:val="0"/>
      <w:marTop w:val="0"/>
      <w:marBottom w:val="0"/>
      <w:divBdr>
        <w:top w:val="none" w:sz="0" w:space="0" w:color="auto"/>
        <w:left w:val="none" w:sz="0" w:space="0" w:color="auto"/>
        <w:bottom w:val="none" w:sz="0" w:space="0" w:color="auto"/>
        <w:right w:val="none" w:sz="0" w:space="0" w:color="auto"/>
      </w:divBdr>
    </w:div>
    <w:div w:id="1873886123">
      <w:bodyDiv w:val="1"/>
      <w:marLeft w:val="0"/>
      <w:marRight w:val="0"/>
      <w:marTop w:val="0"/>
      <w:marBottom w:val="0"/>
      <w:divBdr>
        <w:top w:val="none" w:sz="0" w:space="0" w:color="auto"/>
        <w:left w:val="none" w:sz="0" w:space="0" w:color="auto"/>
        <w:bottom w:val="none" w:sz="0" w:space="0" w:color="auto"/>
        <w:right w:val="none" w:sz="0" w:space="0" w:color="auto"/>
      </w:divBdr>
    </w:div>
    <w:div w:id="1971784959">
      <w:bodyDiv w:val="1"/>
      <w:marLeft w:val="0"/>
      <w:marRight w:val="0"/>
      <w:marTop w:val="0"/>
      <w:marBottom w:val="0"/>
      <w:divBdr>
        <w:top w:val="none" w:sz="0" w:space="0" w:color="auto"/>
        <w:left w:val="none" w:sz="0" w:space="0" w:color="auto"/>
        <w:bottom w:val="none" w:sz="0" w:space="0" w:color="auto"/>
        <w:right w:val="none" w:sz="0" w:space="0" w:color="auto"/>
      </w:divBdr>
    </w:div>
    <w:div w:id="1977877423">
      <w:bodyDiv w:val="1"/>
      <w:marLeft w:val="0"/>
      <w:marRight w:val="0"/>
      <w:marTop w:val="0"/>
      <w:marBottom w:val="0"/>
      <w:divBdr>
        <w:top w:val="none" w:sz="0" w:space="0" w:color="auto"/>
        <w:left w:val="none" w:sz="0" w:space="0" w:color="auto"/>
        <w:bottom w:val="none" w:sz="0" w:space="0" w:color="auto"/>
        <w:right w:val="none" w:sz="0" w:space="0" w:color="auto"/>
      </w:divBdr>
    </w:div>
    <w:div w:id="1994142972">
      <w:bodyDiv w:val="1"/>
      <w:marLeft w:val="0"/>
      <w:marRight w:val="0"/>
      <w:marTop w:val="0"/>
      <w:marBottom w:val="0"/>
      <w:divBdr>
        <w:top w:val="none" w:sz="0" w:space="0" w:color="auto"/>
        <w:left w:val="none" w:sz="0" w:space="0" w:color="auto"/>
        <w:bottom w:val="none" w:sz="0" w:space="0" w:color="auto"/>
        <w:right w:val="none" w:sz="0" w:space="0" w:color="auto"/>
      </w:divBdr>
    </w:div>
    <w:div w:id="2023511417">
      <w:bodyDiv w:val="1"/>
      <w:marLeft w:val="0"/>
      <w:marRight w:val="0"/>
      <w:marTop w:val="0"/>
      <w:marBottom w:val="0"/>
      <w:divBdr>
        <w:top w:val="none" w:sz="0" w:space="0" w:color="auto"/>
        <w:left w:val="none" w:sz="0" w:space="0" w:color="auto"/>
        <w:bottom w:val="none" w:sz="0" w:space="0" w:color="auto"/>
        <w:right w:val="none" w:sz="0" w:space="0" w:color="auto"/>
      </w:divBdr>
    </w:div>
    <w:div w:id="2054887827">
      <w:bodyDiv w:val="1"/>
      <w:marLeft w:val="0"/>
      <w:marRight w:val="0"/>
      <w:marTop w:val="0"/>
      <w:marBottom w:val="0"/>
      <w:divBdr>
        <w:top w:val="none" w:sz="0" w:space="0" w:color="auto"/>
        <w:left w:val="none" w:sz="0" w:space="0" w:color="auto"/>
        <w:bottom w:val="none" w:sz="0" w:space="0" w:color="auto"/>
        <w:right w:val="none" w:sz="0" w:space="0" w:color="auto"/>
      </w:divBdr>
      <w:divsChild>
        <w:div w:id="622076994">
          <w:marLeft w:val="0"/>
          <w:marRight w:val="0"/>
          <w:marTop w:val="0"/>
          <w:marBottom w:val="0"/>
          <w:divBdr>
            <w:top w:val="none" w:sz="0" w:space="0" w:color="auto"/>
            <w:left w:val="none" w:sz="0" w:space="0" w:color="auto"/>
            <w:bottom w:val="none" w:sz="0" w:space="0" w:color="auto"/>
            <w:right w:val="none" w:sz="0" w:space="0" w:color="auto"/>
          </w:divBdr>
          <w:divsChild>
            <w:div w:id="1345087026">
              <w:marLeft w:val="0"/>
              <w:marRight w:val="0"/>
              <w:marTop w:val="0"/>
              <w:marBottom w:val="0"/>
              <w:divBdr>
                <w:top w:val="none" w:sz="0" w:space="0" w:color="auto"/>
                <w:left w:val="none" w:sz="0" w:space="0" w:color="auto"/>
                <w:bottom w:val="none" w:sz="0" w:space="0" w:color="auto"/>
                <w:right w:val="none" w:sz="0" w:space="0" w:color="auto"/>
              </w:divBdr>
              <w:divsChild>
                <w:div w:id="742219898">
                  <w:marLeft w:val="0"/>
                  <w:marRight w:val="0"/>
                  <w:marTop w:val="0"/>
                  <w:marBottom w:val="0"/>
                  <w:divBdr>
                    <w:top w:val="none" w:sz="0" w:space="0" w:color="auto"/>
                    <w:left w:val="none" w:sz="0" w:space="0" w:color="auto"/>
                    <w:bottom w:val="none" w:sz="0" w:space="0" w:color="auto"/>
                    <w:right w:val="none" w:sz="0" w:space="0" w:color="auto"/>
                  </w:divBdr>
                  <w:divsChild>
                    <w:div w:id="4307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72706">
      <w:bodyDiv w:val="1"/>
      <w:marLeft w:val="0"/>
      <w:marRight w:val="0"/>
      <w:marTop w:val="0"/>
      <w:marBottom w:val="0"/>
      <w:divBdr>
        <w:top w:val="none" w:sz="0" w:space="0" w:color="auto"/>
        <w:left w:val="none" w:sz="0" w:space="0" w:color="auto"/>
        <w:bottom w:val="none" w:sz="0" w:space="0" w:color="auto"/>
        <w:right w:val="none" w:sz="0" w:space="0" w:color="auto"/>
      </w:divBdr>
    </w:div>
    <w:div w:id="2067103304">
      <w:bodyDiv w:val="1"/>
      <w:marLeft w:val="0"/>
      <w:marRight w:val="0"/>
      <w:marTop w:val="0"/>
      <w:marBottom w:val="0"/>
      <w:divBdr>
        <w:top w:val="none" w:sz="0" w:space="0" w:color="auto"/>
        <w:left w:val="none" w:sz="0" w:space="0" w:color="auto"/>
        <w:bottom w:val="none" w:sz="0" w:space="0" w:color="auto"/>
        <w:right w:val="none" w:sz="0" w:space="0" w:color="auto"/>
      </w:divBdr>
    </w:div>
    <w:div w:id="2075350788">
      <w:bodyDiv w:val="1"/>
      <w:marLeft w:val="0"/>
      <w:marRight w:val="0"/>
      <w:marTop w:val="0"/>
      <w:marBottom w:val="0"/>
      <w:divBdr>
        <w:top w:val="none" w:sz="0" w:space="0" w:color="auto"/>
        <w:left w:val="none" w:sz="0" w:space="0" w:color="auto"/>
        <w:bottom w:val="none" w:sz="0" w:space="0" w:color="auto"/>
        <w:right w:val="none" w:sz="0" w:space="0" w:color="auto"/>
      </w:divBdr>
    </w:div>
    <w:div w:id="20968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10658</Words>
  <Characters>60757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Maculins</dc:creator>
  <cp:keywords/>
  <dc:description/>
  <cp:lastModifiedBy>Aditya Murthy</cp:lastModifiedBy>
  <cp:revision>6</cp:revision>
  <dcterms:created xsi:type="dcterms:W3CDTF">2020-05-18T04:36:00Z</dcterms:created>
  <dcterms:modified xsi:type="dcterms:W3CDTF">2021-04-07T03:11:00Z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id="http://www.zotero.org/styles/cell"/&gt;&lt;format class="21"/&gt;&lt;count citations="20" publications="21"/&gt;&lt;/info&gt;PAPERS2_INFO_END</vt:lpwstr>
  </property>
  <property fmtid="{D5CDD505-2E9C-101B-9397-08002B2CF9AE}" pid="3" name="ZOTERO_PREF_1">
    <vt:lpwstr>&lt;data data-version="3" zotero-version="5.0.87"&gt;&lt;session id="cSIZVUBf"/&gt;&lt;style id="http://www.zotero.org/styles/cell" hasBibliography="1" bibliographyStyleHasBeenSet="1"/&gt;&lt;prefs&gt;&lt;pref name="fieldType" value="Field"/&gt;&lt;pref name="automaticJournalAbbreviation</vt:lpwstr>
  </property>
  <property fmtid="{D5CDD505-2E9C-101B-9397-08002B2CF9AE}" pid="4" name="ZOTERO_PREF_2">
    <vt:lpwstr>s" value="true"/&gt;&lt;/prefs&gt;&lt;/data&gt;</vt:lpwstr>
  </property>
</Properties>
</file>