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2E2923">
        <w:fldChar w:fldCharType="begin"/>
      </w:r>
      <w:r w:rsidR="002E2923">
        <w:instrText xml:space="preserve"> HYPERLINK "about:blank" \t "_blank" </w:instrText>
      </w:r>
      <w:r w:rsidR="002E2923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2E2923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3829962" w:rsidR="00877644" w:rsidRPr="006A7178" w:rsidRDefault="008C154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Sample-sizes were determined based on standards in the field and described </w:t>
      </w:r>
      <w:r w:rsidRPr="006A7178">
        <w:rPr>
          <w:rFonts w:asciiTheme="minorHAnsi" w:hAnsiTheme="minorHAnsi"/>
          <w:sz w:val="22"/>
          <w:szCs w:val="22"/>
        </w:rPr>
        <w:t>in the Materials and Methods</w:t>
      </w:r>
      <w:r>
        <w:rPr>
          <w:rFonts w:asciiTheme="minorHAnsi" w:hAnsiTheme="minorHAnsi"/>
          <w:sz w:val="22"/>
          <w:szCs w:val="22"/>
        </w:rPr>
        <w:t xml:space="preserve"> section / figure legends. Individual data points are represented in the data figures to clearly indicate sample size.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F77C939" w:rsidR="00B330BD" w:rsidRPr="006A7178" w:rsidRDefault="006A717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use</w:t>
      </w:r>
      <w:r w:rsidRPr="006A7178">
        <w:rPr>
          <w:rFonts w:asciiTheme="minorHAnsi" w:hAnsiTheme="minorHAnsi"/>
          <w:sz w:val="22"/>
          <w:szCs w:val="22"/>
        </w:rPr>
        <w:t xml:space="preserve"> of replicates is stated in the Materials and Methods</w:t>
      </w:r>
      <w:r>
        <w:rPr>
          <w:rFonts w:asciiTheme="minorHAnsi" w:hAnsiTheme="minorHAnsi"/>
          <w:sz w:val="22"/>
          <w:szCs w:val="22"/>
        </w:rPr>
        <w:t xml:space="preserve"> section / figure legends for each experiment, which are all biological replicates (samples from individual cultures of bacteria). 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B2B73F9" w:rsidR="0015519A" w:rsidRPr="00505C51" w:rsidRDefault="006A717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analysis of RNA-seq data is described in the Materials and Methods section and presented in Supplemental Figure 1.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E7D1E1D" w14:textId="77777777" w:rsidR="006A7178" w:rsidRPr="006A7178" w:rsidRDefault="006A7178" w:rsidP="006A717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6A7178">
        <w:rPr>
          <w:rFonts w:asciiTheme="minorHAnsi" w:hAnsiTheme="minorHAnsi"/>
          <w:sz w:val="22"/>
          <w:szCs w:val="22"/>
        </w:rPr>
        <w:t xml:space="preserve">This study did not involve sample groups. 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A872DE8" w:rsidR="00BC3CCE" w:rsidRPr="00505C51" w:rsidRDefault="006A717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Links to the raw and processed RNA-seq data files are listed in the Materials and Methods section.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FA05F3" w14:textId="77777777" w:rsidR="002E2923" w:rsidRDefault="002E2923" w:rsidP="004215FE">
      <w:r>
        <w:separator/>
      </w:r>
    </w:p>
  </w:endnote>
  <w:endnote w:type="continuationSeparator" w:id="0">
    <w:p w14:paraId="7FCEB469" w14:textId="77777777" w:rsidR="002E2923" w:rsidRDefault="002E292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634AC7" w:rsidP="0009520A">
    <w:pPr>
      <w:pStyle w:val="Footer"/>
      <w:framePr w:wrap="around" w:vAnchor="text" w:hAnchor="page" w:x="9943" w:y="195"/>
      <w:rPr>
        <w:rStyle w:val="PageNumber"/>
      </w:rPr>
    </w:pPr>
    <w:r>
      <w:rPr>
        <w:rStyle w:val="PageNumber"/>
        <w:rFonts w:asciiTheme="minorHAnsi" w:hAnsiTheme="minorHAnsi"/>
        <w:noProof/>
        <w:sz w:val="20"/>
        <w:szCs w:val="20"/>
      </w:rPr>
      <w:t>2</w:t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45E198" w14:textId="77777777" w:rsidR="002E2923" w:rsidRDefault="002E2923" w:rsidP="004215FE">
      <w:r>
        <w:separator/>
      </w:r>
    </w:p>
  </w:footnote>
  <w:footnote w:type="continuationSeparator" w:id="0">
    <w:p w14:paraId="1BFA3C69" w14:textId="77777777" w:rsidR="002E2923" w:rsidRDefault="002E292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716D7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E2923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87985"/>
    <w:rsid w:val="005B0A15"/>
    <w:rsid w:val="00605A12"/>
    <w:rsid w:val="00634AC7"/>
    <w:rsid w:val="00657587"/>
    <w:rsid w:val="00661DCC"/>
    <w:rsid w:val="00672545"/>
    <w:rsid w:val="00685CCF"/>
    <w:rsid w:val="006A632B"/>
    <w:rsid w:val="006A7178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154A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E3A4D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E8D2CD87-3193-5D43-900A-42BEACB4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emma darkin</cp:lastModifiedBy>
  <cp:revision>2</cp:revision>
  <dcterms:created xsi:type="dcterms:W3CDTF">2020-08-28T07:11:00Z</dcterms:created>
  <dcterms:modified xsi:type="dcterms:W3CDTF">2020-08-28T07:11:00Z</dcterms:modified>
</cp:coreProperties>
</file>