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53E8AB03" w14:textId="69E6508A" w:rsidR="0006110B" w:rsidRDefault="00AB55F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sizes are </w:t>
      </w:r>
      <w:r w:rsidR="007B5DB2">
        <w:rPr>
          <w:rFonts w:asciiTheme="minorHAnsi" w:hAnsiTheme="minorHAnsi"/>
        </w:rPr>
        <w:t>reported</w:t>
      </w:r>
      <w:r>
        <w:rPr>
          <w:rFonts w:asciiTheme="minorHAnsi" w:hAnsiTheme="minorHAnsi"/>
        </w:rPr>
        <w:t xml:space="preserve"> in the Results section and Figures and/or Figure legends. </w:t>
      </w:r>
      <w:r w:rsidR="0006110B">
        <w:rPr>
          <w:rFonts w:asciiTheme="minorHAnsi" w:hAnsiTheme="minorHAnsi"/>
        </w:rPr>
        <w:t xml:space="preserve">The number of animals used for data collection was estimated based on previous studies using local field potential and single unit recordings in freely moving mice from our lab and in the literature. </w:t>
      </w:r>
      <w:r w:rsidR="00645306">
        <w:rPr>
          <w:rFonts w:asciiTheme="minorHAnsi" w:hAnsiTheme="minorHAnsi"/>
        </w:rPr>
        <w:t>The required number of animals is largely determined by the number of grid cells</w:t>
      </w:r>
      <w:r w:rsidR="00DF4F76">
        <w:rPr>
          <w:rFonts w:asciiTheme="minorHAnsi" w:hAnsiTheme="minorHAnsi"/>
        </w:rPr>
        <w:t xml:space="preserve"> present in the recordings</w:t>
      </w:r>
      <w:r w:rsidR="00645306">
        <w:rPr>
          <w:rFonts w:asciiTheme="minorHAnsi" w:hAnsiTheme="minorHAnsi"/>
        </w:rPr>
        <w:t xml:space="preserve">. Based on previous studies comparing grid cells between experimental conditions, we aimed at recording 20-25 grid cells from at least 3 different mice (Fig. </w:t>
      </w:r>
      <w:r w:rsidR="00540EAC">
        <w:rPr>
          <w:rFonts w:asciiTheme="minorHAnsi" w:hAnsiTheme="minorHAnsi"/>
        </w:rPr>
        <w:t>6</w:t>
      </w:r>
      <w:r w:rsidR="00645306">
        <w:rPr>
          <w:rFonts w:asciiTheme="minorHAnsi" w:hAnsiTheme="minorHAnsi"/>
        </w:rPr>
        <w:t xml:space="preserve">). The analysis of grid cell firing properties </w:t>
      </w:r>
      <w:r w:rsidR="0055085D">
        <w:rPr>
          <w:rFonts w:asciiTheme="minorHAnsi" w:hAnsiTheme="minorHAnsi"/>
        </w:rPr>
        <w:t>requires sufficient coverage of the open field environment by random exploration, usually 10-20</w:t>
      </w:r>
      <w:r w:rsidR="00540EAC">
        <w:rPr>
          <w:rFonts w:asciiTheme="minorHAnsi" w:hAnsiTheme="minorHAnsi"/>
        </w:rPr>
        <w:t xml:space="preserve"> </w:t>
      </w:r>
      <w:r w:rsidR="0055085D">
        <w:rPr>
          <w:rFonts w:asciiTheme="minorHAnsi" w:hAnsiTheme="minorHAnsi"/>
        </w:rPr>
        <w:t xml:space="preserve">min. We therefore </w:t>
      </w:r>
      <w:r w:rsidR="00645306">
        <w:rPr>
          <w:rFonts w:asciiTheme="minorHAnsi" w:hAnsiTheme="minorHAnsi"/>
        </w:rPr>
        <w:t xml:space="preserve">designed a typical experimental recording session to have a length of 42min so that light and dark conditions </w:t>
      </w:r>
      <w:r w:rsidR="0055085D">
        <w:rPr>
          <w:rFonts w:asciiTheme="minorHAnsi" w:hAnsiTheme="minorHAnsi"/>
        </w:rPr>
        <w:t xml:space="preserve">were </w:t>
      </w:r>
      <w:r w:rsidR="00DF4F76">
        <w:rPr>
          <w:rFonts w:asciiTheme="minorHAnsi" w:hAnsiTheme="minorHAnsi"/>
        </w:rPr>
        <w:t>~</w:t>
      </w:r>
      <w:r w:rsidR="0055085D">
        <w:rPr>
          <w:rFonts w:asciiTheme="minorHAnsi" w:hAnsiTheme="minorHAnsi"/>
        </w:rPr>
        <w:t>20min long</w:t>
      </w:r>
      <w:r w:rsidR="00645306">
        <w:rPr>
          <w:rFonts w:asciiTheme="minorHAnsi" w:hAnsiTheme="minorHAnsi"/>
        </w:rPr>
        <w:t xml:space="preserve">. </w:t>
      </w:r>
      <w:r>
        <w:rPr>
          <w:rFonts w:asciiTheme="minorHAnsi" w:hAnsiTheme="minorHAnsi"/>
        </w:rPr>
        <w:t>To analyze the time courses of neural dynamics, w</w:t>
      </w:r>
      <w:r w:rsidR="00DF4F76">
        <w:rPr>
          <w:rFonts w:asciiTheme="minorHAnsi" w:hAnsiTheme="minorHAnsi"/>
        </w:rPr>
        <w:t>e further designed experiments to contain 2-3</w:t>
      </w:r>
      <w:r w:rsidR="00540EAC">
        <w:rPr>
          <w:rFonts w:asciiTheme="minorHAnsi" w:hAnsiTheme="minorHAnsi"/>
        </w:rPr>
        <w:t xml:space="preserve"> </w:t>
      </w:r>
      <w:r w:rsidR="00DF4F76">
        <w:rPr>
          <w:rFonts w:asciiTheme="minorHAnsi" w:hAnsiTheme="minorHAnsi"/>
        </w:rPr>
        <w:t xml:space="preserve">min alternating light and dark epochs to </w:t>
      </w:r>
      <w:r>
        <w:rPr>
          <w:rFonts w:asciiTheme="minorHAnsi" w:hAnsiTheme="minorHAnsi"/>
        </w:rPr>
        <w:t>obtain</w:t>
      </w:r>
      <w:r w:rsidR="00DF4F76">
        <w:rPr>
          <w:rFonts w:asciiTheme="minorHAnsi" w:hAnsiTheme="minorHAnsi"/>
        </w:rPr>
        <w:t xml:space="preserve"> sufficient </w:t>
      </w:r>
      <w:r>
        <w:rPr>
          <w:rFonts w:asciiTheme="minorHAnsi" w:hAnsiTheme="minorHAnsi"/>
        </w:rPr>
        <w:t>data on</w:t>
      </w:r>
      <w:r w:rsidR="00DF4F76">
        <w:rPr>
          <w:rFonts w:asciiTheme="minorHAnsi" w:hAnsiTheme="minorHAnsi"/>
        </w:rPr>
        <w:t xml:space="preserve"> transitions from light to dark or from dark to light</w:t>
      </w:r>
      <w:r w:rsidR="00540EAC">
        <w:rPr>
          <w:rFonts w:asciiTheme="minorHAnsi" w:hAnsiTheme="minorHAnsi"/>
        </w:rPr>
        <w:t xml:space="preserve"> conditions</w:t>
      </w:r>
      <w:r w:rsidR="00DF4F76">
        <w:rPr>
          <w:rFonts w:asciiTheme="minorHAnsi" w:hAnsiTheme="minorHAnsi"/>
        </w:rPr>
        <w:t xml:space="preserve">. </w:t>
      </w:r>
      <w:r w:rsidR="0055085D">
        <w:rPr>
          <w:rFonts w:asciiTheme="minorHAnsi" w:hAnsiTheme="minorHAnsi"/>
        </w:rPr>
        <w:t xml:space="preserve">For the analysis of the time </w:t>
      </w:r>
      <w:r w:rsidR="00DF4F76">
        <w:rPr>
          <w:rFonts w:asciiTheme="minorHAnsi" w:hAnsiTheme="minorHAnsi"/>
        </w:rPr>
        <w:t xml:space="preserve">course of grid cell spatial stability </w:t>
      </w:r>
      <w:r w:rsidR="0055085D">
        <w:rPr>
          <w:rFonts w:asciiTheme="minorHAnsi" w:hAnsiTheme="minorHAnsi"/>
        </w:rPr>
        <w:t>(Fig.</w:t>
      </w:r>
      <w:r w:rsidR="00DF4F76">
        <w:rPr>
          <w:rFonts w:asciiTheme="minorHAnsi" w:hAnsiTheme="minorHAnsi"/>
        </w:rPr>
        <w:t xml:space="preserve"> </w:t>
      </w:r>
      <w:r w:rsidR="00540EAC">
        <w:rPr>
          <w:rFonts w:asciiTheme="minorHAnsi" w:hAnsiTheme="minorHAnsi"/>
        </w:rPr>
        <w:t>8</w:t>
      </w:r>
      <w:r w:rsidR="0055085D">
        <w:rPr>
          <w:rFonts w:asciiTheme="minorHAnsi" w:hAnsiTheme="minorHAnsi"/>
        </w:rPr>
        <w:t>), we only included grid cells recorded over multiple (five to seven) recording sessions</w:t>
      </w:r>
      <w:r w:rsidR="00DF4F76">
        <w:rPr>
          <w:rFonts w:asciiTheme="minorHAnsi" w:hAnsiTheme="minorHAnsi"/>
        </w:rPr>
        <w:t>, which is equivalent to at least 6</w:t>
      </w:r>
      <w:r w:rsidR="00540EAC">
        <w:rPr>
          <w:rFonts w:asciiTheme="minorHAnsi" w:hAnsiTheme="minorHAnsi"/>
        </w:rPr>
        <w:t xml:space="preserve"> </w:t>
      </w:r>
      <w:r w:rsidR="00DF4F76">
        <w:rPr>
          <w:rFonts w:asciiTheme="minorHAnsi" w:hAnsiTheme="minorHAnsi"/>
        </w:rPr>
        <w:t xml:space="preserve">min random exploration time per </w:t>
      </w:r>
      <w:r>
        <w:rPr>
          <w:rFonts w:asciiTheme="minorHAnsi" w:hAnsiTheme="minorHAnsi"/>
        </w:rPr>
        <w:t>analyzed block of activity</w:t>
      </w:r>
      <w:r w:rsidR="00DF4F76">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227CD85" w:rsidR="00B330BD" w:rsidRPr="00125190" w:rsidRDefault="00AB55F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w:t>
      </w:r>
      <w:r w:rsidR="007B5DB2">
        <w:rPr>
          <w:rFonts w:asciiTheme="minorHAnsi" w:hAnsiTheme="minorHAnsi"/>
        </w:rPr>
        <w:t xml:space="preserve">biological replications (number of </w:t>
      </w:r>
      <w:r>
        <w:rPr>
          <w:rFonts w:asciiTheme="minorHAnsi" w:hAnsiTheme="minorHAnsi"/>
        </w:rPr>
        <w:t>animal</w:t>
      </w:r>
      <w:r w:rsidR="007B5DB2">
        <w:rPr>
          <w:rFonts w:asciiTheme="minorHAnsi" w:hAnsiTheme="minorHAnsi"/>
        </w:rPr>
        <w:t xml:space="preserve">s, </w:t>
      </w:r>
      <w:r>
        <w:rPr>
          <w:rFonts w:asciiTheme="minorHAnsi" w:hAnsiTheme="minorHAnsi"/>
        </w:rPr>
        <w:t>recording sessions</w:t>
      </w:r>
      <w:r w:rsidR="007B5DB2">
        <w:rPr>
          <w:rFonts w:asciiTheme="minorHAnsi" w:hAnsiTheme="minorHAnsi"/>
        </w:rPr>
        <w:t>, and number of neurons)</w:t>
      </w:r>
      <w:r>
        <w:rPr>
          <w:rFonts w:asciiTheme="minorHAnsi" w:hAnsiTheme="minorHAnsi"/>
        </w:rPr>
        <w:t xml:space="preserve"> are </w:t>
      </w:r>
      <w:r w:rsidR="007B5DB2">
        <w:rPr>
          <w:rFonts w:asciiTheme="minorHAnsi" w:hAnsiTheme="minorHAnsi"/>
        </w:rPr>
        <w:t>reported</w:t>
      </w:r>
      <w:r>
        <w:rPr>
          <w:rFonts w:asciiTheme="minorHAnsi" w:hAnsiTheme="minorHAnsi"/>
        </w:rPr>
        <w:t xml:space="preserve"> in the Results </w:t>
      </w:r>
      <w:r w:rsidR="007B5DB2">
        <w:rPr>
          <w:rFonts w:asciiTheme="minorHAnsi" w:hAnsiTheme="minorHAnsi"/>
        </w:rPr>
        <w:t xml:space="preserve">and/or Materials and Methods </w:t>
      </w:r>
      <w:r>
        <w:rPr>
          <w:rFonts w:asciiTheme="minorHAnsi" w:hAnsiTheme="minorHAnsi"/>
        </w:rPr>
        <w:t>section</w:t>
      </w:r>
      <w:r w:rsidR="007B5DB2">
        <w:rPr>
          <w:rFonts w:asciiTheme="minorHAnsi" w:hAnsiTheme="minorHAnsi"/>
        </w:rPr>
        <w:t>s</w:t>
      </w:r>
      <w:r>
        <w:rPr>
          <w:rFonts w:asciiTheme="minorHAnsi" w:hAnsiTheme="minorHAnsi"/>
        </w:rPr>
        <w:t xml:space="preserve">. </w:t>
      </w:r>
      <w:r w:rsidR="007B5DB2">
        <w:rPr>
          <w:rFonts w:asciiTheme="minorHAnsi" w:hAnsiTheme="minorHAnsi"/>
        </w:rPr>
        <w:t xml:space="preserve">We did not remove any outliers from the analysis. Inclusion and exclusion criteria for </w:t>
      </w:r>
      <w:r w:rsidR="009A15C6">
        <w:rPr>
          <w:rFonts w:asciiTheme="minorHAnsi" w:hAnsiTheme="minorHAnsi"/>
        </w:rPr>
        <w:t xml:space="preserve">each </w:t>
      </w:r>
      <w:r w:rsidR="007B5DB2">
        <w:rPr>
          <w:rFonts w:asciiTheme="minorHAnsi" w:hAnsiTheme="minorHAnsi"/>
        </w:rPr>
        <w:t>analys</w:t>
      </w:r>
      <w:r w:rsidR="009A15C6">
        <w:rPr>
          <w:rFonts w:asciiTheme="minorHAnsi" w:hAnsiTheme="minorHAnsi"/>
        </w:rPr>
        <w:t>i</w:t>
      </w:r>
      <w:r w:rsidR="007B5DB2">
        <w:rPr>
          <w:rFonts w:asciiTheme="minorHAnsi" w:hAnsiTheme="minorHAnsi"/>
        </w:rPr>
        <w:t>s are described in</w:t>
      </w:r>
      <w:r w:rsidR="00540EAC">
        <w:rPr>
          <w:rFonts w:asciiTheme="minorHAnsi" w:hAnsiTheme="minorHAnsi"/>
        </w:rPr>
        <w:t xml:space="preserve"> detail in</w:t>
      </w:r>
      <w:r w:rsidR="007B5DB2">
        <w:rPr>
          <w:rFonts w:asciiTheme="minorHAnsi" w:hAnsiTheme="minorHAnsi"/>
        </w:rPr>
        <w:t xml:space="preserve"> the Materials and Methods section.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76A6EB6" w:rsidR="0015519A" w:rsidRPr="00505C51" w:rsidRDefault="007B5DB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B5DB2">
        <w:rPr>
          <w:rFonts w:asciiTheme="minorHAnsi" w:hAnsiTheme="minorHAnsi"/>
          <w:sz w:val="22"/>
          <w:szCs w:val="22"/>
        </w:rPr>
        <w:t>The results of statistical hypothesis testing (</w:t>
      </w:r>
      <w:r>
        <w:rPr>
          <w:rFonts w:asciiTheme="minorHAnsi" w:hAnsiTheme="minorHAnsi"/>
          <w:sz w:val="22"/>
          <w:szCs w:val="22"/>
        </w:rPr>
        <w:t xml:space="preserve">test-statistics and </w:t>
      </w:r>
      <w:r w:rsidRPr="007B5DB2">
        <w:rPr>
          <w:rFonts w:asciiTheme="minorHAnsi" w:hAnsiTheme="minorHAnsi"/>
          <w:sz w:val="22"/>
          <w:szCs w:val="22"/>
        </w:rPr>
        <w:t>p-values) and measure</w:t>
      </w:r>
      <w:r>
        <w:rPr>
          <w:rFonts w:asciiTheme="minorHAnsi" w:hAnsiTheme="minorHAnsi"/>
          <w:sz w:val="22"/>
          <w:szCs w:val="22"/>
        </w:rPr>
        <w:t>s</w:t>
      </w:r>
      <w:r w:rsidRPr="007B5DB2">
        <w:rPr>
          <w:rFonts w:asciiTheme="minorHAnsi" w:hAnsiTheme="minorHAnsi"/>
          <w:sz w:val="22"/>
          <w:szCs w:val="22"/>
        </w:rPr>
        <w:t xml:space="preserve"> of range of error (</w:t>
      </w:r>
      <w:r>
        <w:rPr>
          <w:rFonts w:asciiTheme="minorHAnsi" w:hAnsiTheme="minorHAnsi"/>
          <w:sz w:val="22"/>
          <w:szCs w:val="22"/>
        </w:rPr>
        <w:t>standard deviation, standard error of the mean, or 95% confidence intervals</w:t>
      </w:r>
      <w:r w:rsidRPr="007B5DB2">
        <w:rPr>
          <w:rFonts w:asciiTheme="minorHAnsi" w:hAnsiTheme="minorHAnsi"/>
          <w:sz w:val="22"/>
          <w:szCs w:val="22"/>
        </w:rPr>
        <w:t xml:space="preserve">) are </w:t>
      </w:r>
      <w:r>
        <w:rPr>
          <w:rFonts w:asciiTheme="minorHAnsi" w:hAnsiTheme="minorHAnsi"/>
          <w:sz w:val="22"/>
          <w:szCs w:val="22"/>
        </w:rPr>
        <w:t>reported</w:t>
      </w:r>
      <w:r w:rsidRPr="007B5DB2">
        <w:rPr>
          <w:rFonts w:asciiTheme="minorHAnsi" w:hAnsiTheme="minorHAnsi"/>
          <w:sz w:val="22"/>
          <w:szCs w:val="22"/>
        </w:rPr>
        <w:t xml:space="preserve"> in the </w:t>
      </w:r>
      <w:r>
        <w:rPr>
          <w:rFonts w:asciiTheme="minorHAnsi" w:hAnsiTheme="minorHAnsi"/>
          <w:sz w:val="22"/>
          <w:szCs w:val="22"/>
        </w:rPr>
        <w:t xml:space="preserve">Results </w:t>
      </w:r>
      <w:r w:rsidRPr="007B5DB2">
        <w:rPr>
          <w:rFonts w:asciiTheme="minorHAnsi" w:hAnsiTheme="minorHAnsi"/>
          <w:sz w:val="22"/>
          <w:szCs w:val="22"/>
        </w:rPr>
        <w:t xml:space="preserve">section and/or in </w:t>
      </w:r>
      <w:r>
        <w:rPr>
          <w:rFonts w:asciiTheme="minorHAnsi" w:hAnsiTheme="minorHAnsi"/>
          <w:sz w:val="22"/>
          <w:szCs w:val="22"/>
        </w:rPr>
        <w:t>Figure</w:t>
      </w:r>
      <w:r w:rsidRPr="007B5DB2">
        <w:rPr>
          <w:rFonts w:asciiTheme="minorHAnsi" w:hAnsiTheme="minorHAnsi"/>
          <w:sz w:val="22"/>
          <w:szCs w:val="22"/>
        </w:rPr>
        <w:t xml:space="preserv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1FA64D2" w:rsidR="00BC3CCE" w:rsidRPr="00505C51" w:rsidRDefault="007B5DB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Our analyses use within-subject comparisons.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B740D3B" w:rsidR="00BC3CCE" w:rsidRPr="00505C51" w:rsidRDefault="0020123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spellStart"/>
      <w:r>
        <w:rPr>
          <w:rFonts w:asciiTheme="minorHAnsi" w:hAnsiTheme="minorHAnsi"/>
          <w:sz w:val="22"/>
          <w:szCs w:val="22"/>
        </w:rPr>
        <w:t>Matlab</w:t>
      </w:r>
      <w:proofErr w:type="spellEnd"/>
      <w:r>
        <w:rPr>
          <w:rFonts w:asciiTheme="minorHAnsi" w:hAnsiTheme="minorHAnsi"/>
          <w:sz w:val="22"/>
          <w:szCs w:val="22"/>
        </w:rPr>
        <w:t xml:space="preserve"> code related to Fig. 2 </w:t>
      </w:r>
      <w:r w:rsidR="00FE4BBA">
        <w:rPr>
          <w:rFonts w:asciiTheme="minorHAnsi" w:hAnsiTheme="minorHAnsi"/>
          <w:sz w:val="22"/>
          <w:szCs w:val="22"/>
        </w:rPr>
        <w:t xml:space="preserve">and Fig. 4 </w:t>
      </w:r>
      <w:r>
        <w:rPr>
          <w:rFonts w:asciiTheme="minorHAnsi" w:hAnsiTheme="minorHAnsi"/>
          <w:sz w:val="22"/>
          <w:szCs w:val="22"/>
        </w:rPr>
        <w:t>is available on GitHub (</w:t>
      </w:r>
      <w:r w:rsidR="00FE4BBA" w:rsidRPr="00FE4BBA">
        <w:rPr>
          <w:rFonts w:asciiTheme="minorHAnsi" w:hAnsiTheme="minorHAnsi"/>
          <w:sz w:val="22"/>
          <w:szCs w:val="22"/>
        </w:rPr>
        <w:t>https://github.com/hasselmonians/</w:t>
      </w:r>
      <w:r w:rsidR="00FE4BBA">
        <w:rPr>
          <w:rFonts w:asciiTheme="minorHAnsi" w:hAnsiTheme="minorHAnsi"/>
          <w:sz w:val="22"/>
          <w:szCs w:val="22"/>
        </w:rPr>
        <w:t xml:space="preserve">mle_rhythmicity; </w:t>
      </w:r>
      <w:r w:rsidR="00FE4BBA" w:rsidRPr="00FE4BBA">
        <w:rPr>
          <w:rFonts w:asciiTheme="minorHAnsi" w:hAnsiTheme="minorHAnsi"/>
          <w:sz w:val="22"/>
          <w:szCs w:val="22"/>
        </w:rPr>
        <w:t>https://github.com/hasselmonians/light-modulation</w:t>
      </w:r>
      <w:r w:rsidR="00FE4BBA">
        <w:rPr>
          <w:rFonts w:asciiTheme="minorHAnsi" w:hAnsiTheme="minorHAnsi"/>
          <w:sz w:val="22"/>
          <w:szCs w:val="22"/>
        </w:rPr>
        <w:t>.</w:t>
      </w:r>
      <w:r>
        <w:rPr>
          <w:rFonts w:asciiTheme="minorHAnsi" w:hAnsiTheme="minorHAnsi"/>
          <w:sz w:val="22"/>
          <w:szCs w:val="22"/>
        </w:rPr>
        <w:t>)</w:t>
      </w:r>
      <w:r w:rsidR="00FE4BBA">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1EE99" w14:textId="77777777" w:rsidR="002D65AF" w:rsidRDefault="002D65AF" w:rsidP="004215FE">
      <w:r>
        <w:separator/>
      </w:r>
    </w:p>
  </w:endnote>
  <w:endnote w:type="continuationSeparator" w:id="0">
    <w:p w14:paraId="0EBE2C2B" w14:textId="77777777" w:rsidR="002D65AF" w:rsidRDefault="002D65A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52CA9" w14:textId="77777777" w:rsidR="002D65AF" w:rsidRDefault="002D65AF" w:rsidP="004215FE">
      <w:r>
        <w:separator/>
      </w:r>
    </w:p>
  </w:footnote>
  <w:footnote w:type="continuationSeparator" w:id="0">
    <w:p w14:paraId="09FC85CD" w14:textId="77777777" w:rsidR="002D65AF" w:rsidRDefault="002D65A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110B"/>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0123C"/>
    <w:rsid w:val="00212F30"/>
    <w:rsid w:val="00217B9E"/>
    <w:rsid w:val="002336C6"/>
    <w:rsid w:val="00241081"/>
    <w:rsid w:val="00266462"/>
    <w:rsid w:val="002A068D"/>
    <w:rsid w:val="002A0ED1"/>
    <w:rsid w:val="002A7487"/>
    <w:rsid w:val="002D65AF"/>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40EAC"/>
    <w:rsid w:val="0055085D"/>
    <w:rsid w:val="00550F13"/>
    <w:rsid w:val="005530AE"/>
    <w:rsid w:val="00555F44"/>
    <w:rsid w:val="00566103"/>
    <w:rsid w:val="005B0A15"/>
    <w:rsid w:val="00605A12"/>
    <w:rsid w:val="00634AC7"/>
    <w:rsid w:val="00645306"/>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5DB2"/>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A15C6"/>
    <w:rsid w:val="009D0D28"/>
    <w:rsid w:val="009E6ACE"/>
    <w:rsid w:val="009E7B13"/>
    <w:rsid w:val="00A11EC6"/>
    <w:rsid w:val="00A131BD"/>
    <w:rsid w:val="00A32E20"/>
    <w:rsid w:val="00A5368C"/>
    <w:rsid w:val="00A62B52"/>
    <w:rsid w:val="00A84B3E"/>
    <w:rsid w:val="00AB55FD"/>
    <w:rsid w:val="00AB5612"/>
    <w:rsid w:val="00AC49AA"/>
    <w:rsid w:val="00AD7A8F"/>
    <w:rsid w:val="00AE7C75"/>
    <w:rsid w:val="00AF5736"/>
    <w:rsid w:val="00B04193"/>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D5CA2"/>
    <w:rsid w:val="00DE207A"/>
    <w:rsid w:val="00DE2719"/>
    <w:rsid w:val="00DF1913"/>
    <w:rsid w:val="00DF4F76"/>
    <w:rsid w:val="00E007B4"/>
    <w:rsid w:val="00E234CA"/>
    <w:rsid w:val="00E41364"/>
    <w:rsid w:val="00E61AB4"/>
    <w:rsid w:val="00E70517"/>
    <w:rsid w:val="00E870D1"/>
    <w:rsid w:val="00ED346E"/>
    <w:rsid w:val="00EF7423"/>
    <w:rsid w:val="00F27DEC"/>
    <w:rsid w:val="00F3344F"/>
    <w:rsid w:val="00F60CF4"/>
    <w:rsid w:val="00F66596"/>
    <w:rsid w:val="00FA40E9"/>
    <w:rsid w:val="00FC1F40"/>
    <w:rsid w:val="00FD0F2C"/>
    <w:rsid w:val="00FE362B"/>
    <w:rsid w:val="00FE48C0"/>
    <w:rsid w:val="00FE4BBA"/>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5CD55AAA-A9E8-4962-A2FB-F0561C65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FE4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DABC2-E9D5-4D34-86BC-39CE2209C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hdannenb@gmail.com</cp:lastModifiedBy>
  <cp:revision>4</cp:revision>
  <dcterms:created xsi:type="dcterms:W3CDTF">2020-08-29T16:40:00Z</dcterms:created>
  <dcterms:modified xsi:type="dcterms:W3CDTF">2020-09-01T00:32:00Z</dcterms:modified>
</cp:coreProperties>
</file>