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9B37" w14:textId="77777777" w:rsidR="0090276D" w:rsidRDefault="00185415">
      <w:pPr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i/>
          <w:sz w:val="28"/>
          <w:szCs w:val="28"/>
        </w:rPr>
        <w:t>eLife’s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transparent reporting form</w:t>
      </w:r>
    </w:p>
    <w:p w14:paraId="3D2D4F11" w14:textId="77777777" w:rsidR="0090276D" w:rsidRDefault="0090276D">
      <w:pPr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0E3F20F6" w14:textId="77777777" w:rsidR="0090276D" w:rsidRDefault="0018541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encourage authors to provide detailed information </w:t>
      </w:r>
      <w:r>
        <w:rPr>
          <w:rFonts w:ascii="Calibri" w:eastAsia="Calibri" w:hAnsi="Calibri" w:cs="Calibri"/>
          <w:i/>
          <w:sz w:val="22"/>
          <w:szCs w:val="22"/>
        </w:rPr>
        <w:t>within their submission</w:t>
      </w:r>
      <w:r>
        <w:rPr>
          <w:rFonts w:ascii="Calibri" w:eastAsia="Calibri" w:hAnsi="Calibri" w:cs="Calibri"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EQUATOR Network</w:t>
        </w:r>
      </w:hyperlink>
      <w:r>
        <w:rPr>
          <w:rFonts w:ascii="Calibri" w:eastAsia="Calibri" w:hAnsi="Calibri" w:cs="Calibri"/>
          <w:sz w:val="22"/>
          <w:szCs w:val="22"/>
        </w:rPr>
        <w:t>), life sci</w:t>
      </w:r>
      <w:r>
        <w:rPr>
          <w:rFonts w:ascii="Calibri" w:eastAsia="Calibri" w:hAnsi="Calibri" w:cs="Calibri"/>
          <w:sz w:val="22"/>
          <w:szCs w:val="22"/>
        </w:rPr>
        <w:t>ence research (see the </w:t>
      </w:r>
      <w:proofErr w:type="spellStart"/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BioSharing</w:t>
      </w:r>
      <w:proofErr w:type="spellEnd"/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 xml:space="preserve"> Information Resource</w:t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fldChar w:fldCharType="end"/>
      </w:r>
      <w:r>
        <w:rPr>
          <w:rFonts w:ascii="Calibri" w:eastAsia="Calibri" w:hAnsi="Calibri" w:cs="Calibri"/>
          <w:sz w:val="22"/>
          <w:szCs w:val="22"/>
        </w:rPr>
        <w:t>), or the 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ARRIVE guidelines</w:t>
        </w:r>
      </w:hyperlink>
      <w:r>
        <w:rPr>
          <w:rFonts w:ascii="Calibri" w:eastAsia="Calibri" w:hAnsi="Calibri" w:cs="Calibri"/>
          <w:sz w:val="22"/>
          <w:szCs w:val="22"/>
        </w:rPr>
        <w:t> for reporting work involving animal research. Where applicable, authors should refer to any relevant reporting s</w:t>
      </w:r>
      <w:r>
        <w:rPr>
          <w:rFonts w:ascii="Calibri" w:eastAsia="Calibri" w:hAnsi="Calibri" w:cs="Calibri"/>
          <w:sz w:val="22"/>
          <w:szCs w:val="22"/>
        </w:rPr>
        <w:t>tandards documents in this form.</w:t>
      </w:r>
    </w:p>
    <w:p w14:paraId="26E0326B" w14:textId="77777777" w:rsidR="0090276D" w:rsidRDefault="0090276D">
      <w:pPr>
        <w:rPr>
          <w:rFonts w:ascii="Calibri" w:eastAsia="Calibri" w:hAnsi="Calibri" w:cs="Calibri"/>
        </w:rPr>
      </w:pPr>
    </w:p>
    <w:p w14:paraId="01FAFD6E" w14:textId="77777777" w:rsidR="0090276D" w:rsidRDefault="00185415">
      <w:pPr>
        <w:rPr>
          <w:rFonts w:ascii="Calibri" w:eastAsia="Calibri" w:hAnsi="Calibri" w:cs="Calibri"/>
          <w:b/>
          <w:color w:val="3366FF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you have any questions, please consult our Journal </w:t>
      </w:r>
      <w:proofErr w:type="gramStart"/>
      <w:r>
        <w:rPr>
          <w:rFonts w:ascii="Calibri" w:eastAsia="Calibri" w:hAnsi="Calibri" w:cs="Calibri"/>
          <w:sz w:val="22"/>
          <w:szCs w:val="22"/>
        </w:rPr>
        <w:t>Policies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and/or contact us: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editorial@elifesciences.org</w:t>
        </w:r>
      </w:hyperlink>
      <w:r>
        <w:rPr>
          <w:rFonts w:ascii="Calibri" w:eastAsia="Calibri" w:hAnsi="Calibri" w:cs="Calibri"/>
          <w:sz w:val="22"/>
          <w:szCs w:val="22"/>
        </w:rPr>
        <w:t>.</w:t>
      </w:r>
    </w:p>
    <w:p w14:paraId="14D90E2D" w14:textId="77777777" w:rsidR="0090276D" w:rsidRDefault="0090276D">
      <w:pPr>
        <w:rPr>
          <w:rFonts w:ascii="Calibri" w:eastAsia="Calibri" w:hAnsi="Calibri" w:cs="Calibri"/>
          <w:b/>
          <w:color w:val="3366FF"/>
          <w:sz w:val="22"/>
          <w:szCs w:val="22"/>
        </w:rPr>
      </w:pPr>
    </w:p>
    <w:p w14:paraId="66018414" w14:textId="77777777" w:rsidR="0090276D" w:rsidRDefault="0018541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Sample-size estimation</w:t>
      </w:r>
    </w:p>
    <w:p w14:paraId="6334D8CB" w14:textId="77777777" w:rsidR="0090276D" w:rsidRDefault="00185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 should state whether an appropriate sample size was computed when the study was being designed </w:t>
      </w:r>
    </w:p>
    <w:p w14:paraId="7D6DC24D" w14:textId="77777777" w:rsidR="0090276D" w:rsidRDefault="00185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should state the statistical method of sample size computation and any required assumptions</w:t>
      </w:r>
    </w:p>
    <w:p w14:paraId="76C40D03" w14:textId="77777777" w:rsidR="0090276D" w:rsidRDefault="00185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If no explicit power analysis was used, you should describe </w:t>
      </w:r>
      <w:r>
        <w:rPr>
          <w:rFonts w:ascii="Calibri" w:eastAsia="Calibri" w:hAnsi="Calibri" w:cs="Calibri"/>
          <w:color w:val="000000"/>
          <w:sz w:val="22"/>
          <w:szCs w:val="22"/>
        </w:rPr>
        <w:t>how you decided what sample (replicate) size (number) to use</w:t>
      </w:r>
    </w:p>
    <w:p w14:paraId="5A3434D5" w14:textId="77777777" w:rsidR="0090276D" w:rsidRDefault="0090276D">
      <w:pPr>
        <w:rPr>
          <w:rFonts w:ascii="Calibri" w:eastAsia="Calibri" w:hAnsi="Calibri" w:cs="Calibri"/>
          <w:sz w:val="16"/>
          <w:szCs w:val="16"/>
        </w:rPr>
      </w:pPr>
    </w:p>
    <w:p w14:paraId="1FDBBC41" w14:textId="77777777" w:rsidR="0090276D" w:rsidRDefault="0018541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outline where this information can be found within the submission (e.g., sections or figure legends), or explain why this information </w:t>
      </w:r>
      <w:proofErr w:type="gramStart"/>
      <w:r>
        <w:rPr>
          <w:rFonts w:ascii="Calibri" w:eastAsia="Calibri" w:hAnsi="Calibri" w:cs="Calibri"/>
          <w:sz w:val="22"/>
          <w:szCs w:val="22"/>
        </w:rPr>
        <w:t>doesn’t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apply to your submission:</w:t>
      </w:r>
    </w:p>
    <w:p w14:paraId="4BD1BA2B" w14:textId="77777777" w:rsidR="0090276D" w:rsidRDefault="0018541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In this study, we </w:t>
      </w:r>
      <w:r>
        <w:rPr>
          <w:rFonts w:ascii="Calibri" w:eastAsia="Calibri" w:hAnsi="Calibri" w:cs="Calibri"/>
          <w:sz w:val="22"/>
          <w:szCs w:val="22"/>
        </w:rPr>
        <w:t>use two independent approaches to defining the sample size. The first approach was to define each movie as a sample and perform the statistical analysis. In this case N = 5 (WT) and N = 5 (</w:t>
      </w:r>
      <w:r>
        <w:rPr>
          <w:rFonts w:ascii="Calibri" w:eastAsia="Calibri" w:hAnsi="Calibri" w:cs="Calibri"/>
          <w:i/>
          <w:sz w:val="22"/>
          <w:szCs w:val="22"/>
        </w:rPr>
        <w:t xml:space="preserve">Crisp2 </w:t>
      </w:r>
      <w:r>
        <w:rPr>
          <w:rFonts w:ascii="Calibri" w:eastAsia="Calibri" w:hAnsi="Calibri" w:cs="Calibri"/>
          <w:sz w:val="22"/>
          <w:szCs w:val="22"/>
        </w:rPr>
        <w:t>KO). Since this number is small, the statistical tests compa</w:t>
      </w:r>
      <w:r>
        <w:rPr>
          <w:rFonts w:ascii="Calibri" w:eastAsia="Calibri" w:hAnsi="Calibri" w:cs="Calibri"/>
          <w:sz w:val="22"/>
          <w:szCs w:val="22"/>
        </w:rPr>
        <w:t>ring the two populations were not conclusive. Further a one-way ANOVA revealed large sample-to-sample variation within each population leading to large standard deviations. The second approach was to treat each individual time-cycle as a sample and pool al</w:t>
      </w:r>
      <w:r>
        <w:rPr>
          <w:rFonts w:ascii="Calibri" w:eastAsia="Calibri" w:hAnsi="Calibri" w:cs="Calibri"/>
          <w:sz w:val="22"/>
          <w:szCs w:val="22"/>
        </w:rPr>
        <w:t xml:space="preserve">l the time-cycles in the population together, thus creating a much larger sample set. This large sample set (N~300) allows for conclusive statistical inferences to be drawn. </w:t>
      </w:r>
    </w:p>
    <w:p w14:paraId="47DFD212" w14:textId="77777777" w:rsidR="0090276D" w:rsidRDefault="009027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708ADD32" w14:textId="77777777" w:rsidR="0090276D" w:rsidRDefault="009027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1A54AD25" w14:textId="77777777" w:rsidR="0090276D" w:rsidRDefault="0018541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The same is mentioned in line numbers 342 to 370 in the manuscript.</w:t>
      </w:r>
    </w:p>
    <w:p w14:paraId="3D832029" w14:textId="77777777" w:rsidR="0090276D" w:rsidRDefault="0090276D">
      <w:pPr>
        <w:rPr>
          <w:rFonts w:ascii="Calibri" w:eastAsia="Calibri" w:hAnsi="Calibri" w:cs="Calibri"/>
          <w:sz w:val="22"/>
          <w:szCs w:val="22"/>
        </w:rPr>
      </w:pPr>
    </w:p>
    <w:p w14:paraId="6A7595D1" w14:textId="77777777" w:rsidR="0090276D" w:rsidRDefault="0018541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Replicates</w:t>
      </w:r>
    </w:p>
    <w:p w14:paraId="3C01535C" w14:textId="77777777" w:rsidR="0090276D" w:rsidRDefault="001854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should report how often each experiment was performed</w:t>
      </w:r>
    </w:p>
    <w:p w14:paraId="19E7C17F" w14:textId="77777777" w:rsidR="0090276D" w:rsidRDefault="001854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should include a definition of biological versus technical replication</w:t>
      </w:r>
    </w:p>
    <w:p w14:paraId="6AF6ED24" w14:textId="77777777" w:rsidR="0090276D" w:rsidRDefault="001854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1DF46D46" w14:textId="77777777" w:rsidR="0090276D" w:rsidRDefault="001854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If you encountered any outliers, you should describe how these were handled</w:t>
      </w:r>
    </w:p>
    <w:p w14:paraId="4510DF2F" w14:textId="77777777" w:rsidR="0090276D" w:rsidRDefault="001854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Criteria for exclusi</w:t>
      </w:r>
      <w:r>
        <w:rPr>
          <w:rFonts w:ascii="Calibri" w:eastAsia="Calibri" w:hAnsi="Calibri" w:cs="Calibri"/>
          <w:color w:val="000000"/>
          <w:sz w:val="22"/>
          <w:szCs w:val="22"/>
        </w:rPr>
        <w:t>on/inclusion of data should be clearly stated</w:t>
      </w:r>
    </w:p>
    <w:p w14:paraId="334EF63A" w14:textId="77777777" w:rsidR="0090276D" w:rsidRDefault="001854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High-throughput sequence data should be uploaded before submission, with a private link for reviewers provided (these are available from both GEO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ArrayExpress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7748D4FA" w14:textId="77777777" w:rsidR="0090276D" w:rsidRDefault="0090276D">
      <w:pPr>
        <w:rPr>
          <w:rFonts w:ascii="Calibri" w:eastAsia="Calibri" w:hAnsi="Calibri" w:cs="Calibri"/>
          <w:sz w:val="16"/>
          <w:szCs w:val="16"/>
        </w:rPr>
      </w:pPr>
    </w:p>
    <w:p w14:paraId="401F66B8" w14:textId="77777777" w:rsidR="0090276D" w:rsidRDefault="0090276D">
      <w:pPr>
        <w:rPr>
          <w:rFonts w:ascii="Calibri" w:eastAsia="Calibri" w:hAnsi="Calibri" w:cs="Calibri"/>
          <w:sz w:val="22"/>
          <w:szCs w:val="22"/>
        </w:rPr>
      </w:pPr>
    </w:p>
    <w:p w14:paraId="0FB469E7" w14:textId="77777777" w:rsidR="0090276D" w:rsidRDefault="0090276D">
      <w:pPr>
        <w:rPr>
          <w:rFonts w:ascii="Calibri" w:eastAsia="Calibri" w:hAnsi="Calibri" w:cs="Calibri"/>
          <w:sz w:val="22"/>
          <w:szCs w:val="22"/>
        </w:rPr>
      </w:pPr>
    </w:p>
    <w:p w14:paraId="174F7A38" w14:textId="77777777" w:rsidR="0090276D" w:rsidRDefault="0090276D">
      <w:pPr>
        <w:rPr>
          <w:rFonts w:ascii="Calibri" w:eastAsia="Calibri" w:hAnsi="Calibri" w:cs="Calibri"/>
          <w:sz w:val="22"/>
          <w:szCs w:val="22"/>
        </w:rPr>
      </w:pPr>
    </w:p>
    <w:p w14:paraId="5F106BC4" w14:textId="77777777" w:rsidR="0090276D" w:rsidRDefault="0018541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Please outline where this information can </w:t>
      </w:r>
      <w:r>
        <w:rPr>
          <w:rFonts w:ascii="Calibri" w:eastAsia="Calibri" w:hAnsi="Calibri" w:cs="Calibri"/>
          <w:sz w:val="22"/>
          <w:szCs w:val="22"/>
        </w:rPr>
        <w:t xml:space="preserve">be found within the submission (e.g., sections or figure legends), or explain why this information </w:t>
      </w:r>
      <w:proofErr w:type="gramStart"/>
      <w:r>
        <w:rPr>
          <w:rFonts w:ascii="Calibri" w:eastAsia="Calibri" w:hAnsi="Calibri" w:cs="Calibri"/>
          <w:sz w:val="22"/>
          <w:szCs w:val="22"/>
        </w:rPr>
        <w:t>doesn’t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apply to your submission:</w:t>
      </w:r>
    </w:p>
    <w:p w14:paraId="14032B9A" w14:textId="77777777" w:rsidR="0090276D" w:rsidRDefault="0018541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beating of each sperm cell was recorded for 10s to produce one sample movie. </w:t>
      </w:r>
      <w:proofErr w:type="gramStart"/>
      <w:r>
        <w:rPr>
          <w:rFonts w:ascii="Calibri" w:eastAsia="Calibri" w:hAnsi="Calibri" w:cs="Calibri"/>
          <w:sz w:val="22"/>
          <w:szCs w:val="22"/>
        </w:rPr>
        <w:t>40-60 time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cycles were recorded for each cell. Cells from 3 animals were used in the WT and 5 animals in the </w:t>
      </w:r>
      <w:r>
        <w:rPr>
          <w:rFonts w:ascii="Calibri" w:eastAsia="Calibri" w:hAnsi="Calibri" w:cs="Calibri"/>
          <w:i/>
          <w:sz w:val="22"/>
          <w:szCs w:val="22"/>
        </w:rPr>
        <w:t xml:space="preserve">Crisp2 </w:t>
      </w:r>
      <w:r>
        <w:rPr>
          <w:rFonts w:ascii="Calibri" w:eastAsia="Calibri" w:hAnsi="Calibri" w:cs="Calibri"/>
          <w:sz w:val="22"/>
          <w:szCs w:val="22"/>
        </w:rPr>
        <w:t>KO populations. The data exclusion criteria are described i</w:t>
      </w:r>
      <w:r>
        <w:rPr>
          <w:rFonts w:ascii="Calibri" w:eastAsia="Calibri" w:hAnsi="Calibri" w:cs="Calibri"/>
          <w:sz w:val="22"/>
          <w:szCs w:val="22"/>
        </w:rPr>
        <w:t xml:space="preserve">n lines 477 to 483. Movies with more than 10% deviation from the average contour length were discarded. These were movies with imaging/image processing errors. Also, two </w:t>
      </w:r>
      <w:r>
        <w:rPr>
          <w:rFonts w:ascii="Calibri" w:eastAsia="Calibri" w:hAnsi="Calibri" w:cs="Calibri"/>
          <w:i/>
          <w:sz w:val="22"/>
          <w:szCs w:val="22"/>
        </w:rPr>
        <w:t>Crisp2</w:t>
      </w:r>
      <w:r>
        <w:rPr>
          <w:rFonts w:ascii="Calibri" w:eastAsia="Calibri" w:hAnsi="Calibri" w:cs="Calibri"/>
          <w:sz w:val="22"/>
          <w:szCs w:val="22"/>
        </w:rPr>
        <w:t xml:space="preserve"> KO movies with outlier mean tangent angle profiles were not discussed since the</w:t>
      </w:r>
      <w:r>
        <w:rPr>
          <w:rFonts w:ascii="Calibri" w:eastAsia="Calibri" w:hAnsi="Calibri" w:cs="Calibri"/>
          <w:sz w:val="22"/>
          <w:szCs w:val="22"/>
        </w:rPr>
        <w:t xml:space="preserve">y did not change the main conclusions of the paper regarding the flagellar energetics.  </w:t>
      </w:r>
    </w:p>
    <w:p w14:paraId="58AC6DEA" w14:textId="77777777" w:rsidR="0090276D" w:rsidRDefault="0090276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6A0181F9" w14:textId="77777777" w:rsidR="0090276D" w:rsidRDefault="0018541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same is described in line numbers 342 to 370 in the manuscript. </w:t>
      </w:r>
    </w:p>
    <w:p w14:paraId="56E410BC" w14:textId="77777777" w:rsidR="0090276D" w:rsidRDefault="0090276D">
      <w:pPr>
        <w:rPr>
          <w:rFonts w:ascii="Calibri" w:eastAsia="Calibri" w:hAnsi="Calibri" w:cs="Calibri"/>
          <w:b/>
        </w:rPr>
      </w:pPr>
    </w:p>
    <w:p w14:paraId="0662EFFD" w14:textId="77777777" w:rsidR="0090276D" w:rsidRDefault="00185415">
      <w:pPr>
        <w:rPr>
          <w:rFonts w:ascii="Calibri" w:eastAsia="Calibri" w:hAnsi="Calibri" w:cs="Calibri"/>
          <w:b/>
        </w:rPr>
      </w:pPr>
      <w:r>
        <w:br w:type="page"/>
      </w:r>
    </w:p>
    <w:p w14:paraId="1C9D81C6" w14:textId="77777777" w:rsidR="0090276D" w:rsidRDefault="0018541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Statistical reporting</w:t>
      </w:r>
    </w:p>
    <w:p w14:paraId="618839A2" w14:textId="77777777" w:rsidR="0090276D" w:rsidRDefault="001854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Statistical analysis methods should be described and justified</w:t>
      </w:r>
    </w:p>
    <w:p w14:paraId="4217D83D" w14:textId="77777777" w:rsidR="0090276D" w:rsidRDefault="001854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Raw data should be presented in figures whenever informative to do so (typically when N per group is less than 10)</w:t>
      </w:r>
    </w:p>
    <w:p w14:paraId="27CF7494" w14:textId="77777777" w:rsidR="0090276D" w:rsidRDefault="001854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For each experiment, you should identify the statistical tests used, exact val</w:t>
      </w:r>
      <w:r>
        <w:rPr>
          <w:rFonts w:ascii="Calibri" w:eastAsia="Calibri" w:hAnsi="Calibri" w:cs="Calibri"/>
          <w:color w:val="000000"/>
          <w:sz w:val="22"/>
          <w:szCs w:val="22"/>
        </w:rPr>
        <w:t>ues of N, definitions of center, methods of multiple test correction, and dispersion and precision measures (e.g., mean, median, SD, SEM, confidence intervals; and, for the major substantive results, a measure of effect size (e.g., Pearson's r, Cohen's d)</w:t>
      </w:r>
    </w:p>
    <w:p w14:paraId="5CB81221" w14:textId="77777777" w:rsidR="0090276D" w:rsidRDefault="001854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Report exact p-values wherever possible alongside the summary statistics and 95% confidence intervals. These should be reported for all key questions and not only when the p-value is less than 0.05.</w:t>
      </w:r>
    </w:p>
    <w:p w14:paraId="1C9C56F4" w14:textId="77777777" w:rsidR="0090276D" w:rsidRDefault="0090276D">
      <w:pPr>
        <w:rPr>
          <w:rFonts w:ascii="Calibri" w:eastAsia="Calibri" w:hAnsi="Calibri" w:cs="Calibri"/>
          <w:sz w:val="16"/>
          <w:szCs w:val="16"/>
        </w:rPr>
      </w:pPr>
    </w:p>
    <w:p w14:paraId="34C095C0" w14:textId="77777777" w:rsidR="0090276D" w:rsidRDefault="0018541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outline where this information can be found withi</w:t>
      </w:r>
      <w:r>
        <w:rPr>
          <w:rFonts w:ascii="Calibri" w:eastAsia="Calibri" w:hAnsi="Calibri" w:cs="Calibri"/>
          <w:sz w:val="22"/>
          <w:szCs w:val="22"/>
        </w:rPr>
        <w:t xml:space="preserve">n the submission (e.g., sections or figure legends), or explain why this information </w:t>
      </w:r>
      <w:proofErr w:type="gramStart"/>
      <w:r>
        <w:rPr>
          <w:rFonts w:ascii="Calibri" w:eastAsia="Calibri" w:hAnsi="Calibri" w:cs="Calibri"/>
          <w:sz w:val="22"/>
          <w:szCs w:val="22"/>
        </w:rPr>
        <w:t>doesn’t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apply to your submission:</w:t>
      </w:r>
    </w:p>
    <w:p w14:paraId="5B3DA8B0" w14:textId="77777777" w:rsidR="0090276D" w:rsidRDefault="0018541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Figure 4C and Figure 5D show the distribution of the raw data. The statistical tests used are described in the figure captions. The resul</w:t>
      </w:r>
      <w:r>
        <w:rPr>
          <w:rFonts w:ascii="Calibri" w:eastAsia="Calibri" w:hAnsi="Calibri" w:cs="Calibri"/>
          <w:sz w:val="22"/>
          <w:szCs w:val="22"/>
        </w:rPr>
        <w:t xml:space="preserve">ts of the statistical tests and p-values are reported in Table 1, Table 2, and Table 3 in the Supplementary Information. The one-way ANOVA and the unpaired two-tailed Student t-test were performed in </w:t>
      </w:r>
      <w:proofErr w:type="spellStart"/>
      <w:r>
        <w:rPr>
          <w:rFonts w:ascii="Calibri" w:eastAsia="Calibri" w:hAnsi="Calibri" w:cs="Calibri"/>
          <w:sz w:val="22"/>
          <w:szCs w:val="22"/>
        </w:rPr>
        <w:t>Matlab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   </w:t>
      </w:r>
    </w:p>
    <w:p w14:paraId="677D3BC8" w14:textId="77777777" w:rsidR="0090276D" w:rsidRDefault="0090276D">
      <w:pPr>
        <w:rPr>
          <w:rFonts w:ascii="Calibri" w:eastAsia="Calibri" w:hAnsi="Calibri" w:cs="Calibri"/>
          <w:sz w:val="22"/>
          <w:szCs w:val="22"/>
        </w:rPr>
      </w:pPr>
    </w:p>
    <w:p w14:paraId="4A6B4B50" w14:textId="77777777" w:rsidR="0090276D" w:rsidRDefault="0018541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2"/>
          <w:szCs w:val="22"/>
        </w:rPr>
        <w:t xml:space="preserve">(For large datasets, or papers with </w:t>
      </w:r>
      <w:proofErr w:type="gramStart"/>
      <w:r>
        <w:rPr>
          <w:rFonts w:ascii="Calibri" w:eastAsia="Calibri" w:hAnsi="Calibri" w:cs="Calibri"/>
          <w:sz w:val="22"/>
          <w:szCs w:val="22"/>
        </w:rPr>
        <w:t>a very</w:t>
      </w:r>
      <w:r>
        <w:rPr>
          <w:rFonts w:ascii="Calibri" w:eastAsia="Calibri" w:hAnsi="Calibri" w:cs="Calibri"/>
          <w:sz w:val="22"/>
          <w:szCs w:val="22"/>
        </w:rPr>
        <w:t xml:space="preserve"> large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number of statistical tests, you may upload a single table file with tests, Ns, etc., with reference to sections in the manuscript.)</w:t>
      </w:r>
    </w:p>
    <w:p w14:paraId="113505DF" w14:textId="77777777" w:rsidR="0090276D" w:rsidRDefault="0090276D">
      <w:pPr>
        <w:rPr>
          <w:rFonts w:ascii="Calibri" w:eastAsia="Calibri" w:hAnsi="Calibri" w:cs="Calibri"/>
          <w:b/>
        </w:rPr>
      </w:pPr>
    </w:p>
    <w:p w14:paraId="3A2EEC44" w14:textId="77777777" w:rsidR="0090276D" w:rsidRDefault="0018541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Group allocation</w:t>
      </w:r>
    </w:p>
    <w:p w14:paraId="352AC5A5" w14:textId="77777777" w:rsidR="0090276D" w:rsidRDefault="00185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Indicate how samples were allocated into experimental groups (in the case of clinical studies, ple</w:t>
      </w:r>
      <w:r>
        <w:rPr>
          <w:rFonts w:ascii="Calibri" w:eastAsia="Calibri" w:hAnsi="Calibri" w:cs="Calibri"/>
          <w:color w:val="000000"/>
          <w:sz w:val="22"/>
          <w:szCs w:val="22"/>
        </w:rPr>
        <w:t>ase specify allocation to treatment method); if randomization was used, please also state if restricted randomization was applied</w:t>
      </w:r>
    </w:p>
    <w:p w14:paraId="44ED15B8" w14:textId="77777777" w:rsidR="0090276D" w:rsidRDefault="00185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Indicate if masking was used during group allocation, data collection and/or data analysis</w:t>
      </w:r>
    </w:p>
    <w:p w14:paraId="56671852" w14:textId="77777777" w:rsidR="0090276D" w:rsidRDefault="0090276D">
      <w:pPr>
        <w:rPr>
          <w:rFonts w:ascii="Calibri" w:eastAsia="Calibri" w:hAnsi="Calibri" w:cs="Calibri"/>
          <w:b/>
          <w:sz w:val="16"/>
          <w:szCs w:val="16"/>
        </w:rPr>
      </w:pPr>
    </w:p>
    <w:p w14:paraId="4C1CF1E2" w14:textId="77777777" w:rsidR="0090276D" w:rsidRDefault="0018541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outline where this information can be found within the submission (e.g., sections or figure legends), or explain why this information </w:t>
      </w:r>
      <w:proofErr w:type="gramStart"/>
      <w:r>
        <w:rPr>
          <w:rFonts w:ascii="Calibri" w:eastAsia="Calibri" w:hAnsi="Calibri" w:cs="Calibri"/>
          <w:sz w:val="22"/>
          <w:szCs w:val="22"/>
        </w:rPr>
        <w:t>doesn’t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apply to your submission:</w:t>
      </w:r>
    </w:p>
    <w:p w14:paraId="0D783AC1" w14:textId="77777777" w:rsidR="0090276D" w:rsidRDefault="0018541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this study the two experimental group were studied - Wild type (WT) which are </w:t>
      </w:r>
      <w:r>
        <w:rPr>
          <w:rFonts w:ascii="Calibri" w:eastAsia="Calibri" w:hAnsi="Calibri" w:cs="Calibri"/>
          <w:sz w:val="22"/>
          <w:szCs w:val="22"/>
        </w:rPr>
        <w:t xml:space="preserve">normal adult male mice and </w:t>
      </w:r>
      <w:r>
        <w:rPr>
          <w:rFonts w:ascii="Calibri" w:eastAsia="Calibri" w:hAnsi="Calibri" w:cs="Calibri"/>
          <w:i/>
          <w:sz w:val="22"/>
          <w:szCs w:val="22"/>
        </w:rPr>
        <w:t>Crisp2</w:t>
      </w:r>
      <w:r>
        <w:rPr>
          <w:rFonts w:ascii="Calibri" w:eastAsia="Calibri" w:hAnsi="Calibri" w:cs="Calibri"/>
          <w:sz w:val="22"/>
          <w:szCs w:val="22"/>
        </w:rPr>
        <w:t xml:space="preserve"> knock out (KO) which are adult male mice in which the </w:t>
      </w:r>
      <w:r>
        <w:rPr>
          <w:rFonts w:ascii="Calibri" w:eastAsia="Calibri" w:hAnsi="Calibri" w:cs="Calibri"/>
          <w:i/>
          <w:sz w:val="22"/>
          <w:szCs w:val="22"/>
        </w:rPr>
        <w:t xml:space="preserve">Crisp2 </w:t>
      </w:r>
      <w:r>
        <w:rPr>
          <w:rFonts w:ascii="Calibri" w:eastAsia="Calibri" w:hAnsi="Calibri" w:cs="Calibri"/>
          <w:sz w:val="22"/>
          <w:szCs w:val="22"/>
        </w:rPr>
        <w:t>gene was genetically knock-out.</w:t>
      </w:r>
    </w:p>
    <w:p w14:paraId="5872B4CF" w14:textId="77777777" w:rsidR="0090276D" w:rsidRDefault="0090276D">
      <w:pPr>
        <w:rPr>
          <w:rFonts w:ascii="Calibri" w:eastAsia="Calibri" w:hAnsi="Calibri" w:cs="Calibri"/>
          <w:b/>
        </w:rPr>
      </w:pPr>
    </w:p>
    <w:p w14:paraId="438F59F7" w14:textId="77777777" w:rsidR="0090276D" w:rsidRDefault="0018541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Additional data files (“source data”)</w:t>
      </w:r>
    </w:p>
    <w:p w14:paraId="6D7B40BA" w14:textId="77777777" w:rsidR="0090276D" w:rsidRDefault="00185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 encourage you to upload relevant additional data files, such as numerical data that are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represented as a graph in a figure, or as a summary table</w:t>
      </w:r>
    </w:p>
    <w:p w14:paraId="2C6F2445" w14:textId="77777777" w:rsidR="0090276D" w:rsidRDefault="00185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Where provided, these should be in the most useful format, and they can be uploaded as “Source data” files linked to a main figure or table</w:t>
      </w:r>
    </w:p>
    <w:p w14:paraId="3ECF38EB" w14:textId="77777777" w:rsidR="0090276D" w:rsidRDefault="00185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Include model definition files including the full list of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parameters used</w:t>
      </w:r>
    </w:p>
    <w:p w14:paraId="2EC75EA6" w14:textId="77777777" w:rsidR="0090276D" w:rsidRDefault="00185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Include code used for data analysis (e.g., R,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MatLab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3186C086" w14:textId="77777777" w:rsidR="0090276D" w:rsidRDefault="00185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Avoid stating that data files are “available upon request”</w:t>
      </w:r>
    </w:p>
    <w:p w14:paraId="1994B3B1" w14:textId="77777777" w:rsidR="0090276D" w:rsidRDefault="0090276D">
      <w:pPr>
        <w:rPr>
          <w:rFonts w:ascii="Calibri" w:eastAsia="Calibri" w:hAnsi="Calibri" w:cs="Calibri"/>
          <w:sz w:val="16"/>
          <w:szCs w:val="16"/>
        </w:rPr>
      </w:pPr>
    </w:p>
    <w:p w14:paraId="78BE4D10" w14:textId="77777777" w:rsidR="0090276D" w:rsidRDefault="0018541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indicate the figures or tables for which source data files have been provided:</w:t>
      </w:r>
    </w:p>
    <w:p w14:paraId="379F4EC2" w14:textId="77777777" w:rsidR="0090276D" w:rsidRDefault="0018541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raw dataset available at the DOI: </w:t>
      </w:r>
      <w:hyperlink r:id="rId11">
        <w:r>
          <w:rPr>
            <w:rFonts w:ascii="Arial" w:eastAsia="Arial" w:hAnsi="Arial" w:cs="Arial"/>
            <w:color w:val="C7404D"/>
            <w:sz w:val="20"/>
            <w:szCs w:val="20"/>
          </w:rPr>
          <w:t>10.26180/5f50562bb322b</w:t>
        </w:r>
      </w:hyperlink>
      <w:r>
        <w:rPr>
          <w:rFonts w:ascii="Calibri" w:eastAsia="Calibri" w:hAnsi="Calibri" w:cs="Calibri"/>
          <w:sz w:val="22"/>
          <w:szCs w:val="22"/>
        </w:rPr>
        <w:t xml:space="preserve"> . </w:t>
      </w:r>
      <w:proofErr w:type="spellStart"/>
      <w:r>
        <w:rPr>
          <w:rFonts w:ascii="Calibri" w:eastAsia="Calibri" w:hAnsi="Calibri" w:cs="Calibri"/>
          <w:sz w:val="22"/>
          <w:szCs w:val="22"/>
        </w:rPr>
        <w:t>Matlab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code is currently being streamlined and cleaned up and can be made av</w:t>
      </w:r>
      <w:r>
        <w:rPr>
          <w:rFonts w:ascii="Calibri" w:eastAsia="Calibri" w:hAnsi="Calibri" w:cs="Calibri"/>
          <w:sz w:val="22"/>
          <w:szCs w:val="22"/>
        </w:rPr>
        <w:t>ailable if necessary. The key algorithms are described in the manuscript, in the section ‘Materials and Methods’.</w:t>
      </w:r>
    </w:p>
    <w:p w14:paraId="759D2A56" w14:textId="77777777" w:rsidR="0090276D" w:rsidRDefault="0090276D">
      <w:pPr>
        <w:rPr>
          <w:rFonts w:ascii="Calibri" w:eastAsia="Calibri" w:hAnsi="Calibri" w:cs="Calibri"/>
          <w:sz w:val="22"/>
          <w:szCs w:val="22"/>
        </w:rPr>
      </w:pPr>
    </w:p>
    <w:sectPr w:rsidR="0090276D">
      <w:headerReference w:type="default" r:id="rId12"/>
      <w:footerReference w:type="even" r:id="rId13"/>
      <w:footerReference w:type="default" r:id="rId14"/>
      <w:pgSz w:w="11900" w:h="16840"/>
      <w:pgMar w:top="1440" w:right="1797" w:bottom="993" w:left="1843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EBFFC" w14:textId="77777777" w:rsidR="00185415" w:rsidRDefault="00185415">
      <w:r>
        <w:separator/>
      </w:r>
    </w:p>
  </w:endnote>
  <w:endnote w:type="continuationSeparator" w:id="0">
    <w:p w14:paraId="7E112F56" w14:textId="77777777" w:rsidR="00185415" w:rsidRDefault="0018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62A4B" w14:textId="77777777" w:rsidR="0090276D" w:rsidRDefault="009027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004184EC" w14:textId="77777777" w:rsidR="0090276D" w:rsidRDefault="009027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color w:val="000000"/>
      </w:rPr>
    </w:pPr>
  </w:p>
  <w:p w14:paraId="6C950702" w14:textId="77777777" w:rsidR="0090276D" w:rsidRDefault="009027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7E08" w14:textId="77777777" w:rsidR="0090276D" w:rsidRDefault="009027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5F9F1B2" w14:textId="77777777" w:rsidR="0090276D" w:rsidRDefault="001854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214"/>
      </w:tabs>
      <w:ind w:left="-709" w:right="360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</w:t>
    </w:r>
    <w:r>
      <w:rPr>
        <w:rFonts w:ascii="Arial" w:eastAsia="Arial" w:hAnsi="Arial" w:cs="Arial"/>
        <w:color w:val="000000"/>
        <w:sz w:val="16"/>
        <w:szCs w:val="16"/>
      </w:rPr>
      <w:t>ress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B0CB0" w14:textId="77777777" w:rsidR="00185415" w:rsidRDefault="00185415">
      <w:r>
        <w:separator/>
      </w:r>
    </w:p>
  </w:footnote>
  <w:footnote w:type="continuationSeparator" w:id="0">
    <w:p w14:paraId="2E7BFA08" w14:textId="77777777" w:rsidR="00185415" w:rsidRDefault="0018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F15D4" w14:textId="77777777" w:rsidR="0090276D" w:rsidRDefault="001854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1A3DF513" wp14:editId="55EFA907">
          <wp:extent cx="4325620" cy="80327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5620" cy="803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0769"/>
    <w:multiLevelType w:val="multilevel"/>
    <w:tmpl w:val="DE726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9B4484"/>
    <w:multiLevelType w:val="multilevel"/>
    <w:tmpl w:val="87D46C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2D7C9D"/>
    <w:multiLevelType w:val="multilevel"/>
    <w:tmpl w:val="DE5AD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F42546"/>
    <w:multiLevelType w:val="multilevel"/>
    <w:tmpl w:val="40D81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2B08D4"/>
    <w:multiLevelType w:val="multilevel"/>
    <w:tmpl w:val="97AC3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6D"/>
    <w:rsid w:val="00185415"/>
    <w:rsid w:val="008E51D8"/>
    <w:rsid w:val="0090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CCAF"/>
  <w15:docId w15:val="{6E1790A9-3798-4DB8-940F-475F5E88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L3ZaY3y2AbwscySB0XY5o9ZxVQ==">AMUW2mV/TgTnCkHusCJAzL+J1eYI1rvmj+N8Zt2sRaum0ljR6BLt1PNYQtFHGg/43hUELPQEhhpzZNKbPZsw5/QfjJZi/O8X68JK4uwK4CBqY4yuwN6JjCc3s1EQ3nT6gZDepJ9WKUH8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2020-09-07T06:38:00Z</dcterms:created>
  <dcterms:modified xsi:type="dcterms:W3CDTF">2020-09-07T06:38:00Z</dcterms:modified>
</cp:coreProperties>
</file>