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507" w:rsidRDefault="00EF2507" w:rsidP="00351643">
      <w:pPr>
        <w:jc w:val="both"/>
        <w:rPr>
          <w:rFonts w:ascii="Times New Roman" w:hAnsi="Times New Roman" w:cs="Times New Roman"/>
          <w:b/>
        </w:rPr>
      </w:pPr>
      <w:r w:rsidRPr="00EF2507">
        <w:rPr>
          <w:rFonts w:ascii="Times New Roman" w:hAnsi="Times New Roman" w:cs="Times New Roman"/>
          <w:b/>
        </w:rPr>
        <w:t>Table S1. Strains used in this study.</w:t>
      </w:r>
    </w:p>
    <w:tbl>
      <w:tblPr>
        <w:tblW w:w="9520" w:type="dxa"/>
        <w:tblLayout w:type="fixed"/>
        <w:tblCellMar>
          <w:left w:w="99" w:type="dxa"/>
          <w:right w:w="99" w:type="dxa"/>
        </w:tblCellMar>
        <w:tblLook w:val="04A0" w:firstRow="1" w:lastRow="0" w:firstColumn="1" w:lastColumn="0" w:noHBand="0" w:noVBand="1"/>
      </w:tblPr>
      <w:tblGrid>
        <w:gridCol w:w="1343"/>
        <w:gridCol w:w="1692"/>
        <w:gridCol w:w="1527"/>
        <w:gridCol w:w="2951"/>
        <w:gridCol w:w="2007"/>
      </w:tblGrid>
      <w:tr w:rsidR="00FE62A1" w:rsidRPr="00EF2507" w:rsidTr="00402577">
        <w:trPr>
          <w:trHeight w:hRule="exact" w:val="397"/>
        </w:trPr>
        <w:tc>
          <w:tcPr>
            <w:tcW w:w="3035" w:type="dxa"/>
            <w:gridSpan w:val="2"/>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hAnsi="Times New Roman" w:cs="Times New Roman"/>
                <w:sz w:val="20"/>
                <w:szCs w:val="20"/>
              </w:rPr>
            </w:pPr>
            <w:r w:rsidRPr="00EF2507">
              <w:rPr>
                <w:rFonts w:ascii="Times New Roman" w:hAnsi="Times New Roman" w:cs="Times New Roman"/>
                <w:sz w:val="20"/>
                <w:szCs w:val="20"/>
              </w:rPr>
              <w:t>(</w:t>
            </w:r>
            <w:r w:rsidRPr="00EF2507">
              <w:rPr>
                <w:rFonts w:ascii="Times New Roman" w:hAnsi="Times New Roman" w:cs="Times New Roman"/>
                <w:b/>
                <w:bCs/>
                <w:sz w:val="20"/>
                <w:szCs w:val="20"/>
              </w:rPr>
              <w:t>A</w:t>
            </w:r>
            <w:r w:rsidRPr="00EF2507">
              <w:rPr>
                <w:rFonts w:ascii="Times New Roman" w:hAnsi="Times New Roman" w:cs="Times New Roman"/>
                <w:sz w:val="20"/>
                <w:szCs w:val="20"/>
              </w:rPr>
              <w:t xml:space="preserve">) </w:t>
            </w:r>
            <w:r w:rsidRPr="00EF2507">
              <w:rPr>
                <w:rFonts w:ascii="Times New Roman" w:hAnsi="Times New Roman" w:cs="Times New Roman"/>
                <w:i/>
                <w:iCs/>
                <w:sz w:val="20"/>
                <w:szCs w:val="20"/>
              </w:rPr>
              <w:t>E. coli</w:t>
            </w:r>
            <w:r w:rsidRPr="00EF2507">
              <w:rPr>
                <w:rFonts w:ascii="Times New Roman" w:hAnsi="Times New Roman" w:cs="Times New Roman"/>
                <w:sz w:val="20"/>
                <w:szCs w:val="20"/>
              </w:rPr>
              <w:t xml:space="preserve"> strains</w:t>
            </w:r>
          </w:p>
        </w:tc>
        <w:tc>
          <w:tcPr>
            <w:tcW w:w="1527" w:type="dxa"/>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hAnsi="Times New Roman" w:cs="Times New Roman"/>
                <w:sz w:val="20"/>
                <w:szCs w:val="20"/>
              </w:rPr>
            </w:pP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eastAsia="Times New Roman" w:hAnsi="Times New Roman" w:cs="Times New Roman"/>
                <w:sz w:val="20"/>
                <w:szCs w:val="20"/>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EF2507" w:rsidRDefault="00FE62A1" w:rsidP="007A7DF1">
            <w:pPr>
              <w:rPr>
                <w:rFonts w:ascii="Times New Roman" w:eastAsia="Times New Roman" w:hAnsi="Times New Roman" w:cs="Times New Roman"/>
                <w:sz w:val="20"/>
                <w:szCs w:val="20"/>
              </w:rPr>
            </w:pPr>
          </w:p>
        </w:tc>
      </w:tr>
      <w:tr w:rsidR="00FE62A1" w:rsidRPr="00CD30FA" w:rsidTr="00402577">
        <w:trPr>
          <w:trHeight w:hRule="exact" w:val="227"/>
        </w:trPr>
        <w:tc>
          <w:tcPr>
            <w:tcW w:w="1343"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Strain</w:t>
            </w:r>
          </w:p>
        </w:tc>
        <w:tc>
          <w:tcPr>
            <w:tcW w:w="1692"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Genotype</w:t>
            </w:r>
          </w:p>
        </w:tc>
        <w:tc>
          <w:tcPr>
            <w:tcW w:w="1527"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2951"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2007" w:type="dxa"/>
            <w:tcBorders>
              <w:top w:val="single" w:sz="4" w:space="0" w:color="auto"/>
              <w:left w:val="nil"/>
              <w:bottom w:val="single" w:sz="8" w:space="0" w:color="auto"/>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Reference</w:t>
            </w:r>
          </w:p>
        </w:tc>
      </w:tr>
      <w:tr w:rsidR="00DC68A1" w:rsidRPr="00CD30FA" w:rsidTr="00402577">
        <w:trPr>
          <w:trHeight w:hRule="exact" w:val="227"/>
        </w:trPr>
        <w:tc>
          <w:tcPr>
            <w:tcW w:w="1343" w:type="dxa"/>
            <w:tcBorders>
              <w:top w:val="nil"/>
              <w:left w:val="nil"/>
              <w:right w:val="nil"/>
            </w:tcBorders>
            <w:shd w:val="clear" w:color="auto" w:fill="auto"/>
            <w:noWrap/>
            <w:tcMar>
              <w:left w:w="0" w:type="dxa"/>
              <w:right w:w="0" w:type="dxa"/>
            </w:tcMar>
            <w:vAlign w:val="bottom"/>
            <w:hideMark/>
          </w:tcPr>
          <w:p w:rsidR="00DC68A1" w:rsidRPr="00CD30FA" w:rsidRDefault="00DC68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MC4100</w:t>
            </w:r>
          </w:p>
        </w:tc>
        <w:tc>
          <w:tcPr>
            <w:tcW w:w="6170" w:type="dxa"/>
            <w:gridSpan w:val="3"/>
            <w:tcBorders>
              <w:top w:val="single" w:sz="8" w:space="0" w:color="auto"/>
              <w:left w:val="nil"/>
              <w:right w:val="nil"/>
            </w:tcBorders>
            <w:shd w:val="clear" w:color="auto" w:fill="auto"/>
            <w:tcMar>
              <w:left w:w="0" w:type="dxa"/>
              <w:right w:w="0" w:type="dxa"/>
            </w:tcMar>
            <w:vAlign w:val="bottom"/>
            <w:hideMark/>
          </w:tcPr>
          <w:p w:rsidR="00DC68A1" w:rsidRPr="00CD30FA" w:rsidRDefault="00DC68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F</w:t>
            </w:r>
            <w:r w:rsidRPr="00CD30FA">
              <w:rPr>
                <w:rFonts w:ascii="Times New Roman" w:hAnsi="Times New Roman" w:cs="Times New Roman"/>
                <w:sz w:val="16"/>
                <w:szCs w:val="16"/>
                <w:vertAlign w:val="superscript"/>
              </w:rPr>
              <w:t>-</w:t>
            </w:r>
            <w:r w:rsidRPr="00CD30FA">
              <w:rPr>
                <w:rFonts w:ascii="Times New Roman" w:hAnsi="Times New Roman" w:cs="Times New Roman"/>
                <w:i/>
                <w:iCs/>
                <w:sz w:val="16"/>
                <w:szCs w:val="16"/>
              </w:rPr>
              <w:t xml:space="preserve"> araD139</w:t>
            </w:r>
            <w:r w:rsidRPr="00CD30FA">
              <w:rPr>
                <w:rFonts w:ascii="Times New Roman" w:hAnsi="Times New Roman" w:cs="Times New Roman"/>
                <w:sz w:val="16"/>
                <w:szCs w:val="16"/>
              </w:rPr>
              <w:t xml:space="preserve"> </w:t>
            </w:r>
            <w:r w:rsidRPr="00CD30FA">
              <w:rPr>
                <w:rFonts w:ascii="Symbol" w:hAnsi="Symbol" w:cs="Times New Roman"/>
                <w:sz w:val="16"/>
                <w:szCs w:val="16"/>
              </w:rPr>
              <w:t></w:t>
            </w:r>
            <w:r w:rsidRPr="00CD30FA">
              <w:rPr>
                <w:rFonts w:ascii="Times New Roman" w:hAnsi="Times New Roman" w:cs="Times New Roman"/>
                <w:i/>
                <w:iCs/>
                <w:sz w:val="16"/>
                <w:szCs w:val="16"/>
              </w:rPr>
              <w:t>(</w:t>
            </w:r>
            <w:proofErr w:type="spellStart"/>
            <w:r w:rsidRPr="00CD30FA">
              <w:rPr>
                <w:rFonts w:ascii="Times New Roman" w:hAnsi="Times New Roman" w:cs="Times New Roman"/>
                <w:i/>
                <w:iCs/>
                <w:sz w:val="16"/>
                <w:szCs w:val="16"/>
              </w:rPr>
              <w:t>argF</w:t>
            </w:r>
            <w:proofErr w:type="spellEnd"/>
            <w:r w:rsidRPr="00CD30FA">
              <w:rPr>
                <w:rFonts w:ascii="Times New Roman" w:hAnsi="Times New Roman" w:cs="Times New Roman"/>
                <w:i/>
                <w:iCs/>
                <w:sz w:val="16"/>
                <w:szCs w:val="16"/>
              </w:rPr>
              <w:t>-</w:t>
            </w:r>
            <w:proofErr w:type="gramStart"/>
            <w:r w:rsidRPr="00CD30FA">
              <w:rPr>
                <w:rFonts w:ascii="Times New Roman" w:hAnsi="Times New Roman" w:cs="Times New Roman"/>
                <w:i/>
                <w:iCs/>
                <w:sz w:val="16"/>
                <w:szCs w:val="16"/>
              </w:rPr>
              <w:t>lac)U</w:t>
            </w:r>
            <w:proofErr w:type="gramEnd"/>
            <w:r w:rsidRPr="00CD30FA">
              <w:rPr>
                <w:rFonts w:ascii="Times New Roman" w:hAnsi="Times New Roman" w:cs="Times New Roman"/>
                <w:i/>
                <w:iCs/>
                <w:sz w:val="16"/>
                <w:szCs w:val="16"/>
              </w:rPr>
              <w:t xml:space="preserve">169 rpsL150 relA1 flbB5301 deoC1 ptsF25 </w:t>
            </w:r>
            <w:proofErr w:type="spellStart"/>
            <w:r w:rsidRPr="00CD30FA">
              <w:rPr>
                <w:rFonts w:ascii="Times New Roman" w:hAnsi="Times New Roman" w:cs="Times New Roman"/>
                <w:i/>
                <w:iCs/>
                <w:sz w:val="16"/>
                <w:szCs w:val="16"/>
              </w:rPr>
              <w:t>rbsR</w:t>
            </w:r>
            <w:proofErr w:type="spellEnd"/>
          </w:p>
        </w:tc>
        <w:tc>
          <w:tcPr>
            <w:tcW w:w="2007" w:type="dxa"/>
            <w:tcBorders>
              <w:top w:val="nil"/>
              <w:left w:val="nil"/>
              <w:right w:val="nil"/>
            </w:tcBorders>
            <w:shd w:val="clear" w:color="auto" w:fill="auto"/>
            <w:noWrap/>
            <w:tcMar>
              <w:left w:w="0" w:type="dxa"/>
              <w:right w:w="0" w:type="dxa"/>
            </w:tcMar>
            <w:vAlign w:val="bottom"/>
            <w:hideMark/>
          </w:tcPr>
          <w:p w:rsidR="00DC68A1" w:rsidRPr="00CD30FA" w:rsidRDefault="00DC68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{"citationItems":[{"id":"ITEM-1","itemData":{"editor":[{"dropping-particle":"","family":"Silhavy","given":"Thomas J.","non-dropping-particle":"","parse-names":false,"suffix":""},{"dropping-particle":"","family":"Berman","given":"Michael L.","non-dropping-particle":"","parse-names":false,"suffix":""},{"dropping-particle":"","family":"Enquist","given":"L. W.","non-dropping-particle":"","parse-names":false,"suffix":""}],"id":"ITEM-1","issued":{"date-parts":[["1984"]]},"publisher":"Cold Spring Harbor Laboratory Press","publisher-place":"New York","title":"Experiments With Gene Fusions","type":"book"},"uris":["http://www.mendeley.com/documents/?uuid=45e5d3a0-fdb3-4464-93e2-73887c74dadb"]}],"mendeley":{"formattedCitation":"(Silhavy et al., 1984)","plainTextFormattedCitation":"(Silhavy et al., 1984)","previouslyFormattedCitation":"(Silhavy et al., 1984)"},"properties":{"noteIndex":0},"schema":"https://github.com/citation-style-language/schema/raw/master/csl-citation.json"}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(Silhavy et al., 1984)</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CU141</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MC4100/F' </w:t>
            </w:r>
            <w:proofErr w:type="spellStart"/>
            <w:r w:rsidRPr="00CD30FA">
              <w:rPr>
                <w:rFonts w:ascii="Times New Roman" w:hAnsi="Times New Roman" w:cs="Times New Roman"/>
                <w:i/>
                <w:iCs/>
                <w:sz w:val="16"/>
                <w:szCs w:val="16"/>
              </w:rPr>
              <w:t>lacI</w:t>
            </w:r>
            <w:r w:rsidRPr="00CD30FA">
              <w:rPr>
                <w:rFonts w:ascii="Times New Roman" w:hAnsi="Times New Roman" w:cs="Times New Roman"/>
                <w:sz w:val="16"/>
                <w:szCs w:val="16"/>
                <w:vertAlign w:val="superscript"/>
              </w:rPr>
              <w:t>q</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lacZ</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Y</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A</w:t>
            </w:r>
            <w:r w:rsidRPr="00CD30FA">
              <w:rPr>
                <w:rFonts w:ascii="Times New Roman" w:hAnsi="Times New Roman" w:cs="Times New Roman"/>
                <w:sz w:val="16"/>
                <w:szCs w:val="16"/>
                <w:vertAlign w:val="superscript"/>
              </w:rPr>
              <w:t>+</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181964"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{"citationItems":[{"id":"ITEM-1","itemData":{"ISSN":"0021-9258 (Print)","PMID":"8106504","abstract":"To identify cellular factors that assist in membrane protein biogenesis, we looked  for mutants affected in the \"stop transfer\" anchoring process. Using a SecY-PhoA fusion protein in which alkaline phosphatase (PhoA) mature sequence is attached to the last cytoplasmic domain following the 10th transmembrane segment of SecY, we isolated a mutation (std101) that allowed significant export of the PhoA moiety across the membrane. The mutation did not cause nonspecific leakage of cytoplasmic proteins. The mutation was identified as a single base change in the ftsH gene, causing an amino acid substitution in the proposed periplasmic region of FtsH, a putative membrane-bound ATPase. In addition, the ftsH1 temperature-sensitive mutation caused a similar phenotype. Disruption of the chromosomal ftsH in combination with a lac promoter-controlled copy of ftsH on a plasmid rendered the cell viability dependent on lac induction. Repression of this system resulted in a strong Std phenotype as well as significant export defects of beta-lactamase and OmpA. Thus, the loss of ftsH function enhances translocation of normally anchored protein segments and retards that of normally translocated proteins. These results suggest that FtsH participates in assembly of proteins into and through the membrane. It is needed for the cell to assure efficient stop-transfer of some transmembrane proteins.","author":[{"dropping-particle":"","family":"Akiyama","given":"Y","non-dropping-particle":"","parse-names":false,"suffix":""},{"dropping-particle":"","family":"Ogura","given":"T","non-dropping-particle":"","parse-names":false,"suffix":""},{"dropping-particle":"","family":"Ito","given":"K","non-dropping-particle":"","parse-names":false,"suffix":""}],"container-title":"The Journal of biological chemistry","id":"ITEM-1","issue":"7","issued":{"date-parts":[["1994","2"]]},"language":"eng","page":"5218-5224","publisher-place":"United States","title":"Involvement of FtsH in protein assembly into and through the membrane. I. Mutations  that reduce retention efficiency of a cytoplasmic reporter.","type":"article-journal","volume":"269"},"uris":["http://www.mendeley.com/documents/?uuid=df26a70e-af25-4ffb-b9cb-38ba85212609"]}],"mendeley":{"formattedCitation":"(Akiyama et al., 1994)","plainTextFormattedCitation":"(Akiyama et al., 1994)","previouslyFormattedCitation":"(Akiyama et al., 1994)"},"properties":{"noteIndex":0},"schema":"https://github.com/citation-style-language/schema/raw/master/csl-citation.json"}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(Akiyama et al., 1994)</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HM1742</w:t>
            </w:r>
          </w:p>
        </w:tc>
        <w:tc>
          <w:tcPr>
            <w:tcW w:w="1692"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CU141, </w:t>
            </w:r>
            <w:proofErr w:type="spellStart"/>
            <w:r w:rsidRPr="00CD30FA">
              <w:rPr>
                <w:rFonts w:ascii="Times New Roman" w:hAnsi="Times New Roman" w:cs="Times New Roman"/>
                <w:i/>
                <w:iCs/>
                <w:sz w:val="16"/>
                <w:szCs w:val="16"/>
              </w:rPr>
              <w:t>ara</w:t>
            </w:r>
            <w:proofErr w:type="spellEnd"/>
            <w:r w:rsidRPr="00CD30FA">
              <w:rPr>
                <w:rFonts w:ascii="Times New Roman" w:hAnsi="Times New Roman" w:cs="Times New Roman"/>
                <w:sz w:val="16"/>
                <w:szCs w:val="16"/>
                <w:vertAlign w:val="superscript"/>
              </w:rPr>
              <w:t>+</w:t>
            </w:r>
          </w:p>
        </w:tc>
        <w:tc>
          <w:tcPr>
            <w:tcW w:w="152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eastAsia="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181964"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{"citationItems":[{"id":"ITEM-1","itemData":{"DOI":"10.1074/jbc.M606906200","ISSN":"0021-9258 (Print)","PMID":"17005557","abstract":"SecA contains two ATPase folds (NBF1 and NBF2) and other interaction/regulatory domains, all of which are connected by a long helical scaffold domain (HSD) running along the molecule. Here we identified a functionally important and spatially adjacent pair of SecA residues, Arg-642 on HSD and Glu-400 on NBF1. A charge-reversing substitution at either position as well as disulfide tethering of these positions inactivated the translocation activity. Interestingly, however, the translocation-inactive SecA variants fully retained the ability to up-regulate the ATPase in response to a preprotein and the SecYEG translocon. The translocation defect was suppressible by second site alterations at the hinge-forming boundary of NBF2 and HSD. Based on these results, we propose that the motor function of SecA is realized by ligand-activated ATPase engine and its HSD-mediated conversion into the mechanical work of preprotein translocation.","author":[{"dropping-particle":"","family":"Mori","given":"Hiroyuki","non-dropping-particle":"","parse-names":false,"suffix":""},{"dropping-particle":"","family":"Ito","given":"Koreaki","non-dropping-particle":"","parse-names":false,"suffix":""}],"container-title":"The Journal of biological chemistry","id":"ITEM-1","issue":"47","issued":{"date-parts":[["2006","11"]]},"language":"eng","page":"36249-36256","publisher-place":"United States","title":"The long α-helix of SecA is important for the ATPase coupling of translocation.","type":"article-journal","volume":"281"},"uris":["http://www.mendeley.com/documents/?uuid=bc441d12-a3b9-47b4-b8a9-b288cde43a8b"]}],"mendeley":{"formattedCitation":"(Mori and Ito, 2006)","plainTextFormattedCitation":"(Mori and Ito, 2006)","previouslyFormattedCitation":"(Mori and Ito, 2006)"},"properties":{"noteIndex":0},"schema":"https://github.com/citation-style-language/schema/raw/master/csl-citation.json"}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(Mori and Ito, 2006)</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RM2831</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ffh-his</w:t>
            </w:r>
            <w:r w:rsidRPr="00CD30FA">
              <w:rPr>
                <w:rFonts w:ascii="Times New Roman" w:hAnsi="Times New Roman" w:cs="Times New Roman"/>
                <w:i/>
                <w:iCs/>
                <w:sz w:val="16"/>
                <w:szCs w:val="16"/>
                <w:vertAlign w:val="subscript"/>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RM2834</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secY-his</w:t>
            </w:r>
            <w:r w:rsidRPr="00CD30FA">
              <w:rPr>
                <w:rFonts w:ascii="Times New Roman" w:hAnsi="Times New Roman" w:cs="Times New Roman"/>
                <w:i/>
                <w:iCs/>
                <w:sz w:val="16"/>
                <w:szCs w:val="16"/>
                <w:vertAlign w:val="subscript"/>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RM2935</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yidC-his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RM3032</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ppiD-his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RM3122</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proofErr w:type="spellStart"/>
            <w:r w:rsidRPr="00CD30FA">
              <w:rPr>
                <w:rFonts w:ascii="Times New Roman" w:hAnsi="Times New Roman" w:cs="Times New Roman"/>
                <w:sz w:val="16"/>
                <w:szCs w:val="16"/>
              </w:rPr>
              <w:t>Δ</w:t>
            </w:r>
            <w:proofErr w:type="gramStart"/>
            <w:r w:rsidRPr="00CD30FA">
              <w:rPr>
                <w:rFonts w:ascii="Times New Roman" w:hAnsi="Times New Roman" w:cs="Times New Roman"/>
                <w:i/>
                <w:iCs/>
                <w:sz w:val="16"/>
                <w:szCs w:val="16"/>
              </w:rPr>
              <w:t>ppiD</w:t>
            </w:r>
            <w:proofErr w:type="spellEnd"/>
            <w:r w:rsidRPr="00CD30FA">
              <w:rPr>
                <w:rFonts w:ascii="Times New Roman" w:hAnsi="Times New Roman" w:cs="Times New Roman"/>
                <w:sz w:val="16"/>
                <w:szCs w:val="16"/>
              </w:rPr>
              <w:t>::</w:t>
            </w:r>
            <w:proofErr w:type="spellStart"/>
            <w:proofErr w:type="gramEnd"/>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RM3124</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proofErr w:type="spellStart"/>
            <w:r w:rsidRPr="00CD30FA">
              <w:rPr>
                <w:rFonts w:ascii="Times New Roman" w:hAnsi="Times New Roman" w:cs="Times New Roman"/>
                <w:sz w:val="16"/>
                <w:szCs w:val="16"/>
              </w:rPr>
              <w:t>Δ</w:t>
            </w:r>
            <w:proofErr w:type="gramStart"/>
            <w:r w:rsidRPr="00CD30FA">
              <w:rPr>
                <w:rFonts w:ascii="Times New Roman" w:hAnsi="Times New Roman" w:cs="Times New Roman"/>
                <w:i/>
                <w:iCs/>
                <w:sz w:val="16"/>
                <w:szCs w:val="16"/>
              </w:rPr>
              <w:t>secG</w:t>
            </w:r>
            <w:proofErr w:type="spellEnd"/>
            <w:r w:rsidRPr="00CD30FA">
              <w:rPr>
                <w:rFonts w:ascii="Times New Roman" w:hAnsi="Times New Roman" w:cs="Times New Roman"/>
                <w:sz w:val="16"/>
                <w:szCs w:val="16"/>
              </w:rPr>
              <w:t>::</w:t>
            </w:r>
            <w:proofErr w:type="spellStart"/>
            <w:proofErr w:type="gramEnd"/>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color w:val="000000"/>
                <w:sz w:val="16"/>
                <w:szCs w:val="16"/>
              </w:rPr>
            </w:pPr>
            <w:r w:rsidRPr="00CD30FA">
              <w:rPr>
                <w:rFonts w:ascii="Times New Roman" w:hAnsi="Times New Roman" w:cs="Times New Roman"/>
                <w:color w:val="000000"/>
                <w:sz w:val="16"/>
                <w:szCs w:val="16"/>
              </w:rPr>
              <w:t>HM3271</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color w:val="000000"/>
                <w:sz w:val="16"/>
                <w:szCs w:val="16"/>
              </w:rPr>
            </w:pPr>
            <w:r w:rsidRPr="00CD30FA">
              <w:rPr>
                <w:rFonts w:ascii="Times New Roman" w:hAnsi="Times New Roman" w:cs="Times New Roman"/>
                <w:color w:val="000000"/>
                <w:sz w:val="16"/>
                <w:szCs w:val="16"/>
              </w:rPr>
              <w:t xml:space="preserve">HM1742, </w:t>
            </w:r>
            <w:r w:rsidRPr="00CD30FA">
              <w:rPr>
                <w:rFonts w:ascii="Times New Roman" w:hAnsi="Times New Roman" w:cs="Times New Roman"/>
                <w:i/>
                <w:iCs/>
                <w:color w:val="000000"/>
                <w:sz w:val="16"/>
                <w:szCs w:val="16"/>
              </w:rPr>
              <w:t>secD1 zaj-</w:t>
            </w:r>
            <w:proofErr w:type="gramStart"/>
            <w:r w:rsidRPr="00CD30FA">
              <w:rPr>
                <w:rFonts w:ascii="Times New Roman" w:hAnsi="Times New Roman" w:cs="Times New Roman"/>
                <w:i/>
                <w:iCs/>
                <w:color w:val="000000"/>
                <w:sz w:val="16"/>
                <w:szCs w:val="16"/>
              </w:rPr>
              <w:t>3053</w:t>
            </w:r>
            <w:r w:rsidRPr="00CD30FA">
              <w:rPr>
                <w:rFonts w:ascii="Times New Roman" w:hAnsi="Times New Roman" w:cs="Times New Roman"/>
                <w:color w:val="000000"/>
                <w:sz w:val="16"/>
                <w:szCs w:val="16"/>
              </w:rPr>
              <w:t>::</w:t>
            </w:r>
            <w:proofErr w:type="gramEnd"/>
            <w:r w:rsidRPr="00CD30FA">
              <w:rPr>
                <w:rFonts w:ascii="Times New Roman" w:hAnsi="Times New Roman" w:cs="Times New Roman"/>
                <w:color w:val="000000"/>
                <w:sz w:val="16"/>
                <w:szCs w:val="16"/>
              </w:rPr>
              <w:t>Tn</w:t>
            </w:r>
            <w:r w:rsidRPr="00CD30FA">
              <w:rPr>
                <w:rFonts w:ascii="Times New Roman" w:hAnsi="Times New Roman" w:cs="Times New Roman"/>
                <w:i/>
                <w:iCs/>
                <w:color w:val="000000"/>
                <w:sz w:val="16"/>
                <w:szCs w:val="16"/>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color w:val="000000"/>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2A6990" w:rsidP="00263BC9">
            <w:pPr>
              <w:spacing w:line="140" w:lineRule="exact"/>
              <w:rPr>
                <w:rFonts w:ascii="Times New Roman" w:hAnsi="Times New Roman" w:cs="Times New Roman"/>
                <w:color w:val="000000"/>
                <w:sz w:val="16"/>
                <w:szCs w:val="16"/>
              </w:rPr>
            </w:pPr>
            <w:r w:rsidRPr="00CD30FA">
              <w:rPr>
                <w:rFonts w:ascii="Times New Roman" w:hAnsi="Times New Roman" w:cs="Times New Roman"/>
                <w:color w:val="000000"/>
                <w:sz w:val="16"/>
                <w:szCs w:val="16"/>
              </w:rPr>
              <w:fldChar w:fldCharType="begin" w:fldLock="1"/>
            </w:r>
            <w:r w:rsidR="00B66649">
              <w:rPr>
                <w:rFonts w:ascii="Times New Roman" w:hAnsi="Times New Roman" w:cs="Times New Roman"/>
                <w:color w:val="000000"/>
                <w:sz w:val="16"/>
                <w:szCs w:val="16"/>
              </w:rPr>
              <w:instrText>ADDIN CSL_CITATION {"citationItems":[{"id":"ITEM-1","itemData":{"DOI":"10.1038/nature09980","ISSN":"1476-4687 (Electronic)","PMID":"21562494","abstract":"Protein translocation across the bacterial membrane, mediated by the secretory  translocon SecYEG and the SecA ATPase, is enhanced by proton motive force and membrane-integrated SecDF, which associates with SecYEG. The role of SecDF has remained unclear, although it is proposed to function in later stages of translocation as well as in membrane protein biogenesis. Here, we determined the crystal structure of Thermus thermophilus SecDF at 3.3 Å resolution, revealing a pseudo-symmetrical, 12-helix transmembrane domain belonging to the RND superfamily and two major periplasmic domains, P1 and P4. Higher-resolution analysis of the periplasmic domains suggested that P1, which binds an unfolded protein, undergoes functionally important conformational changes. In vitro analyses identified an ATP-independent step of protein translocation that requires both SecDF and proton motive force. Electrophysiological analyses revealed that SecDF conducts protons in a manner dependent on pH and the presence of an unfolded protein, with conserved Asp and Arg residues at the transmembrane interface between SecD and SecF playing essential roles in the movements of protons and preproteins. Therefore, we propose that SecDF functions as a membrane-integrated chaperone, powered by proton motive force, to achieve ATP-independent protein translocation.","author":[{"dropping-particle":"","family":"Tsukazaki","given":"Tomoya","non-dropping-particle":"","parse-names":false,"suffix":""},{"dropping-particle":"","family":"Mori","given":"Hiroyuki","non-dropping-particle":"","parse-names":false,"suffix":""},{"dropping-particle":"","family":"Echizen","given":"Yuka","non-dropping-particle":"","parse-names":false,"suffix":""},{"dropping-particle":"","family":"Ishitani","given":"Ryuichiro","non-dropping-particle":"","parse-names":false,"suffix":""},{"dropping-particle":"","family":"Fukai","given":"Shuya","non-dropping-particle":"","parse-names":false,"suffix":""},{"dropping-particle":"","family":"Tanaka","given":"Takeshi","non-dropping-particle":"","parse-names":false,"suffix":""},{"dropping-particle":"","family":"Perederina","given":"Anna","non-dropping-particle":"","parse-names":false,"suffix":""},{"dropping-particle":"","family":"Vassylyev","given":"Dmitry G","non-dropping-particle":"","parse-names":false,"suffix":""},{"dropping-particle":"","family":"Kohno","given":"Toshiyuki","non-dropping-particle":"","parse-names":false,"suffix":""},{"dropping-particle":"","family":"Maturana","given":"Andrés D","non-dropping-particle":"","parse-names":false,"suffix":""},{"dropping-particle":"","family":"Ito","given":"Koreaki","non-dropping-particle":"","parse-names":false,"suffix":""},{"dropping-particle":"","family":"Nureki","given":"Osamu","non-dropping-particle":"","parse-names":false,"suffix":""}],"container-title":"Nature","id":"ITEM-1","issue":"7350","issued":{"date-parts":[["2011","5"]]},"language":"eng","page":"235-238","title":"Structure and function of a membrane component SecDF that enhances protein export.","type":"article-journal","volume":"474"},"uris":["http://www.mendeley.com/documents/?uuid=9d714ccf-4564-432e-a567-cd7dfe315358"]}],"mendeley":{"formattedCitation":"(Tsukazaki et al., 2011)","plainTextFormattedCitation":"(Tsukazaki et al., 2011)","previouslyFormattedCitation":"(Tsukazaki et al., 2011)"},"properties":{"noteIndex":0},"schema":"https://github.com/citation-style-language/schema/raw/master/csl-citation.json"}</w:instrText>
            </w:r>
            <w:r w:rsidRPr="00CD30FA">
              <w:rPr>
                <w:rFonts w:ascii="Times New Roman" w:hAnsi="Times New Roman" w:cs="Times New Roman"/>
                <w:color w:val="000000"/>
                <w:sz w:val="16"/>
                <w:szCs w:val="16"/>
              </w:rPr>
              <w:fldChar w:fldCharType="separate"/>
            </w:r>
            <w:r w:rsidR="00B66649" w:rsidRPr="00B66649">
              <w:rPr>
                <w:rFonts w:ascii="Times New Roman" w:hAnsi="Times New Roman" w:cs="Times New Roman"/>
                <w:noProof/>
                <w:color w:val="000000"/>
                <w:sz w:val="16"/>
                <w:szCs w:val="16"/>
              </w:rPr>
              <w:t>(Tsukazaki et al., 2011)</w:t>
            </w:r>
            <w:r w:rsidRPr="00CD30FA">
              <w:rPr>
                <w:rFonts w:ascii="Times New Roman" w:hAnsi="Times New Roman" w:cs="Times New Roman"/>
                <w:color w:val="000000"/>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HM4108</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proofErr w:type="spellStart"/>
            <w:r w:rsidRPr="00CD30FA">
              <w:rPr>
                <w:rFonts w:ascii="Times New Roman" w:hAnsi="Times New Roman" w:cs="Times New Roman"/>
                <w:i/>
                <w:iCs/>
                <w:sz w:val="16"/>
                <w:szCs w:val="16"/>
              </w:rPr>
              <w:t>secY</w:t>
            </w:r>
            <w:proofErr w:type="spellEnd"/>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proofErr w:type="spellStart"/>
            <w:r w:rsidRPr="00CD30FA">
              <w:rPr>
                <w:rFonts w:ascii="Times New Roman" w:hAnsi="Times New Roman" w:cs="Times New Roman"/>
                <w:i/>
                <w:iCs/>
                <w:sz w:val="16"/>
                <w:szCs w:val="16"/>
              </w:rPr>
              <w:t>rpsE</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zhd-</w:t>
            </w:r>
            <w:proofErr w:type="gramStart"/>
            <w:r w:rsidRPr="00CD30FA">
              <w:rPr>
                <w:rFonts w:ascii="Times New Roman" w:hAnsi="Times New Roman" w:cs="Times New Roman"/>
                <w:i/>
                <w:iCs/>
                <w:sz w:val="16"/>
                <w:szCs w:val="16"/>
              </w:rPr>
              <w:t>33</w:t>
            </w:r>
            <w:r w:rsidRPr="00CD30FA">
              <w:rPr>
                <w:rFonts w:ascii="Times New Roman" w:hAnsi="Times New Roman" w:cs="Times New Roman"/>
                <w:sz w:val="16"/>
                <w:szCs w:val="16"/>
              </w:rPr>
              <w:t>::</w:t>
            </w:r>
            <w:proofErr w:type="gramEnd"/>
            <w:r w:rsidRPr="00CD30FA">
              <w:rPr>
                <w:rFonts w:ascii="Times New Roman" w:hAnsi="Times New Roman" w:cs="Times New Roman"/>
                <w:sz w:val="16"/>
                <w:szCs w:val="16"/>
              </w:rPr>
              <w:t>Tn</w:t>
            </w:r>
            <w:r w:rsidRPr="00CD30FA">
              <w:rPr>
                <w:rFonts w:ascii="Times New Roman" w:hAnsi="Times New Roman" w:cs="Times New Roman"/>
                <w:i/>
                <w:iCs/>
                <w:sz w:val="16"/>
                <w:szCs w:val="16"/>
              </w:rPr>
              <w:t>10</w:t>
            </w:r>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2A699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{"citationItems":[{"id":"ITEM-1","itemData":{"DOI":"10.1074/jbc.M117.816561","ISSN":"1083-351X (Electronic)","PMID":"29317498","abstract":"VemP ( Vibrio protein export monitoring polypeptide) is a secretory protein comprising 159 amino acid residues, which functions as a secretion monitor in Vibrio and regulates expression of the downstream V.secDF2 genes. When VemP export is compromised, its translation specifically undergoes elongation arrest at the position where the Gln(156) codon of vemP encounters the P-site in the translating ribosome, resulting in up-regulation of V.SecDF2 production. Although our previous study suggests that many residues in a highly conserved C-terminal 20-residue region of VemP contribute to its elongation arrest, the exact role of each residue remains unclear. Here, we constructed a reporter system to easily and exactly monitor the in vivo arrest efficiency of VemP. Using this reporter system, we systematically performed a mutational analysis of the 20 residues (His(138)-Phe(157)) to identify and characterize the arrest motif. Our results show that 15 residues in the conserved region participate in elongation arrest and that multiple interactions between important residues in VemP and in the interior of the exit tunnel contribute to the elongation arrest of VemP. The arrangement of these important residues induced by specific secondary structures in the ribosomal tunnel is critical for the arrest. Pro scanning analysis of the preceding segment (Met(120)-Phe(137)) revealed a minor role of this region in the arrest. Considering these results, we conclude that the arrest motif in VemP is mainly composed of the highly conserved multiple residues in the C-terminal region.","author":[{"dropping-particle":"","family":"Mori","given":"Hiroyuki","non-dropping-particle":"","parse-names":false,"suffix":""},{"dropping-particle":"","family":"Sakashita","given":"Sohei","non-dropping-particle":"","parse-names":false,"suffix":""},{"dropping-particle":"","family":"Ito","given":"Jun","non-dropping-particle":"","parse-names":false,"suffix":""},{"dropping-particle":"","family":"Ishii","given":"Eiji","non-dropping-particle":"","parse-names":false,"suffix":""},{"dropping-particle":"","family":"Akiyama","given":"Yoshinori","non-dropping-particle":"","parse-names":false,"suffix":""}],"container-title":"The Journal of biological chemistry","id":"ITEM-1","issue":"8","issued":{"date-parts":[["2018","2"]]},"language":"eng","page":"2915-2926","title":"Identification and characterization of a translation arrest motif in VemP by systematic mutational analysis.","type":"article-journal","volume":"293"},"uris":["http://www.mendeley.com/documents/?uuid=00e533b0-fc9b-494c-9f58-915300db1c85"]}],"mendeley":{"formattedCitation":"(Mori et al., 2018)","plainTextFormattedCitation":"(Mori et al., 2018)","previouslyFormattedCitation":"(Mori et al., 2018)"},"properties":{"noteIndex":0},"schema":"https://github.com/citation-style-language/schema/raw/master/csl-citation.json"}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(Mori et al., 2018)</w:t>
            </w:r>
            <w:r w:rsidRPr="00CD30FA">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HM4109</w:t>
            </w:r>
          </w:p>
        </w:tc>
        <w:tc>
          <w:tcPr>
            <w:tcW w:w="6170" w:type="dxa"/>
            <w:gridSpan w:val="3"/>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HM1742, </w:t>
            </w:r>
            <w:r w:rsidRPr="00CD30FA">
              <w:rPr>
                <w:rFonts w:ascii="Times New Roman" w:hAnsi="Times New Roman" w:cs="Times New Roman"/>
                <w:i/>
                <w:iCs/>
                <w:sz w:val="16"/>
                <w:szCs w:val="16"/>
              </w:rPr>
              <w:t>secY24</w:t>
            </w:r>
            <w:r w:rsidRPr="00CD30FA">
              <w:rPr>
                <w:rFonts w:ascii="Times New Roman" w:hAnsi="Times New Roman" w:cs="Times New Roman"/>
                <w:sz w:val="16"/>
                <w:szCs w:val="16"/>
              </w:rPr>
              <w:t xml:space="preserve"> </w:t>
            </w:r>
            <w:proofErr w:type="spellStart"/>
            <w:r w:rsidRPr="00CD30FA">
              <w:rPr>
                <w:rFonts w:ascii="Times New Roman" w:hAnsi="Times New Roman" w:cs="Times New Roman"/>
                <w:i/>
                <w:iCs/>
                <w:sz w:val="16"/>
                <w:szCs w:val="16"/>
              </w:rPr>
              <w:t>rpsE</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zhd-</w:t>
            </w:r>
            <w:proofErr w:type="gramStart"/>
            <w:r w:rsidRPr="00CD30FA">
              <w:rPr>
                <w:rFonts w:ascii="Times New Roman" w:hAnsi="Times New Roman" w:cs="Times New Roman"/>
                <w:i/>
                <w:iCs/>
                <w:sz w:val="16"/>
                <w:szCs w:val="16"/>
              </w:rPr>
              <w:t>33</w:t>
            </w:r>
            <w:r w:rsidRPr="00CD30FA">
              <w:rPr>
                <w:rFonts w:ascii="Times New Roman" w:hAnsi="Times New Roman" w:cs="Times New Roman"/>
                <w:sz w:val="16"/>
                <w:szCs w:val="16"/>
              </w:rPr>
              <w:t>::</w:t>
            </w:r>
            <w:proofErr w:type="gramEnd"/>
            <w:r w:rsidRPr="00CD30FA">
              <w:rPr>
                <w:rFonts w:ascii="Times New Roman" w:hAnsi="Times New Roman" w:cs="Times New Roman"/>
                <w:sz w:val="16"/>
                <w:szCs w:val="16"/>
              </w:rPr>
              <w:t>Tn</w:t>
            </w:r>
            <w:r w:rsidRPr="00CD30FA">
              <w:rPr>
                <w:rFonts w:ascii="Times New Roman" w:hAnsi="Times New Roman" w:cs="Times New Roman"/>
                <w:i/>
                <w:iCs/>
                <w:sz w:val="16"/>
                <w:szCs w:val="16"/>
              </w:rPr>
              <w:t>10</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2A699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{"citationItems":[{"id":"ITEM-1","itemData":{"DOI":"10.1074/jbc.M117.816561","ISSN":"1083-351X (Electronic)","PMID":"29317498","abstract":"VemP ( Vibrio protein export monitoring polypeptide) is a secretory protein comprising 159 amino acid residues, which functions as a secretion monitor in Vibrio and regulates expression of the downstream V.secDF2 genes. When VemP export is compromised, its translation specifically undergoes elongation arrest at the position where the Gln(156) codon of vemP encounters the P-site in the translating ribosome, resulting in up-regulation of V.SecDF2 production. Although our previous study suggests that many residues in a highly conserved C-terminal 20-residue region of VemP contribute to its elongation arrest, the exact role of each residue remains unclear. Here, we constructed a reporter system to easily and exactly monitor the in vivo arrest efficiency of VemP. Using this reporter system, we systematically performed a mutational analysis of the 20 residues (His(138)-Phe(157)) to identify and characterize the arrest motif. Our results show that 15 residues in the conserved region participate in elongation arrest and that multiple interactions between important residues in VemP and in the interior of the exit tunnel contribute to the elongation arrest of VemP. The arrangement of these important residues induced by specific secondary structures in the ribosomal tunnel is critical for the arrest. Pro scanning analysis of the preceding segment (Met(120)-Phe(137)) revealed a minor role of this region in the arrest. Considering these results, we conclude that the arrest motif in VemP is mainly composed of the highly conserved multiple residues in the C-terminal region.","author":[{"dropping-particle":"","family":"Mori","given":"Hiroyuki","non-dropping-particle":"","parse-names":false,"suffix":""},{"dropping-particle":"","family":"Sakashita","given":"Sohei","non-dropping-particle":"","parse-names":false,"suffix":""},{"dropping-particle":"","family":"Ito","given":"Jun","non-dropping-particle":"","parse-names":false,"suffix":""},{"dropping-particle":"","family":"Ishii","given":"Eiji","non-dropping-particle":"","parse-names":false,"suffix":""},{"dropping-particle":"","family":"Akiyama","given":"Yoshinori","non-dropping-particle":"","parse-names":false,"suffix":""}],"container-title":"The Journal of biological chemistry","id":"ITEM-1","issue":"8","issued":{"date-parts":[["2018","2"]]},"language":"eng","page":"2915-2926","title":"Identification and characterization of a translation arrest motif in VemP by systematic mutational analysis.","type":"article-journal","volume":"293"},"uris":["http://www.mendeley.com/documents/?uuid=00e533b0-fc9b-494c-9f58-915300db1c85"]}],"mendeley":{"formattedCitation":"(Mori et al., 2018)","plainTextFormattedCitation":"(Mori et al., 2018)","previouslyFormattedCitation":"(Mori et al., 2018)"},"properties":{"noteIndex":0},"schema":"https://github.com/citation-style-language/schema/raw/master/csl-citation.json"}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(Mori et al., 2018)</w:t>
            </w:r>
            <w:r w:rsidRPr="00CD30FA">
              <w:rPr>
                <w:rFonts w:ascii="Times New Roman" w:hAnsi="Times New Roman" w:cs="Times New Roman"/>
                <w:sz w:val="16"/>
                <w:szCs w:val="16"/>
              </w:rPr>
              <w:fldChar w:fldCharType="end"/>
            </w:r>
          </w:p>
        </w:tc>
      </w:tr>
      <w:tr w:rsidR="00B70CAE" w:rsidRPr="00CD30FA" w:rsidTr="005B3E91">
        <w:trPr>
          <w:trHeight w:hRule="exact" w:val="227"/>
        </w:trPr>
        <w:tc>
          <w:tcPr>
            <w:tcW w:w="1343" w:type="dxa"/>
            <w:tcBorders>
              <w:top w:val="nil"/>
              <w:left w:val="nil"/>
              <w:bottom w:val="nil"/>
              <w:right w:val="nil"/>
            </w:tcBorders>
            <w:shd w:val="clear" w:color="auto" w:fill="auto"/>
            <w:noWrap/>
            <w:tcMar>
              <w:left w:w="0" w:type="dxa"/>
              <w:right w:w="0" w:type="dxa"/>
            </w:tcMar>
            <w:vAlign w:val="bottom"/>
          </w:tcPr>
          <w:p w:rsidR="00B70CAE" w:rsidRPr="00402577" w:rsidRDefault="00B70CAE" w:rsidP="00263BC9">
            <w:pPr>
              <w:spacing w:line="140" w:lineRule="exact"/>
              <w:rPr>
                <w:rFonts w:ascii="Times New Roman" w:hAnsi="Times New Roman" w:cs="Times New Roman"/>
                <w:sz w:val="16"/>
                <w:szCs w:val="16"/>
              </w:rPr>
            </w:pPr>
            <w:r w:rsidRPr="00402577">
              <w:rPr>
                <w:rFonts w:ascii="Times New Roman" w:hAnsi="Times New Roman" w:cs="Times New Roman"/>
                <w:sz w:val="16"/>
                <w:szCs w:val="16"/>
              </w:rPr>
              <w:t>HM</w:t>
            </w:r>
            <w:r w:rsidR="00EC6D32" w:rsidRPr="00402577">
              <w:rPr>
                <w:rFonts w:ascii="Times New Roman" w:hAnsi="Times New Roman" w:cs="Times New Roman"/>
                <w:sz w:val="16"/>
                <w:szCs w:val="16"/>
              </w:rPr>
              <w:t>4798</w:t>
            </w:r>
          </w:p>
        </w:tc>
        <w:tc>
          <w:tcPr>
            <w:tcW w:w="6170" w:type="dxa"/>
            <w:gridSpan w:val="3"/>
            <w:tcBorders>
              <w:top w:val="nil"/>
              <w:left w:val="nil"/>
              <w:bottom w:val="nil"/>
              <w:right w:val="nil"/>
            </w:tcBorders>
            <w:shd w:val="clear" w:color="auto" w:fill="auto"/>
            <w:noWrap/>
            <w:tcMar>
              <w:left w:w="0" w:type="dxa"/>
              <w:right w:w="0" w:type="dxa"/>
            </w:tcMar>
            <w:vAlign w:val="bottom"/>
          </w:tcPr>
          <w:p w:rsidR="00B70CAE" w:rsidRPr="00402577" w:rsidRDefault="00EC6D32" w:rsidP="00263BC9">
            <w:pPr>
              <w:spacing w:line="140" w:lineRule="exact"/>
              <w:rPr>
                <w:rFonts w:ascii="Times New Roman" w:hAnsi="Times New Roman" w:cs="Times New Roman"/>
                <w:sz w:val="16"/>
                <w:szCs w:val="16"/>
              </w:rPr>
            </w:pPr>
            <w:r w:rsidRPr="00402577">
              <w:rPr>
                <w:rFonts w:ascii="Times New Roman" w:hAnsi="Times New Roman" w:cs="Times New Roman"/>
                <w:sz w:val="16"/>
                <w:szCs w:val="16"/>
              </w:rPr>
              <w:t xml:space="preserve">HM1742, </w:t>
            </w:r>
            <w:proofErr w:type="spellStart"/>
            <w:r w:rsidRPr="00402577">
              <w:rPr>
                <w:rFonts w:ascii="Times New Roman" w:hAnsi="Times New Roman" w:cs="Times New Roman"/>
                <w:sz w:val="16"/>
                <w:szCs w:val="16"/>
              </w:rPr>
              <w:t>Δ</w:t>
            </w:r>
            <w:proofErr w:type="gramStart"/>
            <w:r w:rsidRPr="00402577">
              <w:rPr>
                <w:rFonts w:ascii="Times New Roman" w:hAnsi="Times New Roman" w:cs="Times New Roman"/>
                <w:i/>
                <w:iCs/>
                <w:sz w:val="16"/>
                <w:szCs w:val="16"/>
              </w:rPr>
              <w:t>secB</w:t>
            </w:r>
            <w:proofErr w:type="spellEnd"/>
            <w:r w:rsidRPr="00402577">
              <w:rPr>
                <w:rFonts w:ascii="Times New Roman" w:hAnsi="Times New Roman" w:cs="Times New Roman"/>
                <w:sz w:val="16"/>
                <w:szCs w:val="16"/>
              </w:rPr>
              <w:t>::</w:t>
            </w:r>
            <w:proofErr w:type="gramEnd"/>
            <w:r w:rsidR="0011080A" w:rsidRPr="00402577">
              <w:rPr>
                <w:rFonts w:ascii="Times New Roman" w:hAnsi="Times New Roman" w:cs="Times New Roman"/>
                <w:iCs/>
                <w:sz w:val="16"/>
                <w:szCs w:val="16"/>
              </w:rPr>
              <w:t>FRT</w:t>
            </w:r>
          </w:p>
        </w:tc>
        <w:tc>
          <w:tcPr>
            <w:tcW w:w="2007" w:type="dxa"/>
            <w:tcBorders>
              <w:top w:val="nil"/>
              <w:left w:val="nil"/>
              <w:bottom w:val="nil"/>
              <w:right w:val="nil"/>
            </w:tcBorders>
            <w:shd w:val="clear" w:color="auto" w:fill="auto"/>
            <w:noWrap/>
            <w:tcMar>
              <w:left w:w="0" w:type="dxa"/>
              <w:right w:w="0" w:type="dxa"/>
            </w:tcMar>
            <w:vAlign w:val="bottom"/>
          </w:tcPr>
          <w:p w:rsidR="00B70CAE" w:rsidRPr="00402577" w:rsidRDefault="00EC6D32" w:rsidP="00263BC9">
            <w:pPr>
              <w:spacing w:line="140" w:lineRule="exact"/>
              <w:rPr>
                <w:rFonts w:ascii="Times New Roman" w:hAnsi="Times New Roman" w:cs="Times New Roman"/>
                <w:sz w:val="16"/>
                <w:szCs w:val="16"/>
              </w:rPr>
            </w:pPr>
            <w:r w:rsidRPr="00402577">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WAM121</w:t>
            </w:r>
          </w:p>
        </w:tc>
        <w:tc>
          <w:tcPr>
            <w:tcW w:w="6170" w:type="dxa"/>
            <w:gridSpan w:val="3"/>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MC4100, </w:t>
            </w:r>
            <w:proofErr w:type="spellStart"/>
            <w:r w:rsidRPr="00CD30FA">
              <w:rPr>
                <w:rFonts w:ascii="Times New Roman" w:hAnsi="Times New Roman" w:cs="Times New Roman"/>
                <w:i/>
                <w:iCs/>
                <w:sz w:val="16"/>
                <w:szCs w:val="16"/>
              </w:rPr>
              <w:t>ara</w:t>
            </w:r>
            <w:proofErr w:type="spellEnd"/>
            <w:r w:rsidRPr="00CD30FA">
              <w:rPr>
                <w:rFonts w:cs="Times New Roman" w:hint="eastAsia"/>
                <w:sz w:val="16"/>
                <w:szCs w:val="16"/>
                <w:vertAlign w:val="superscript"/>
              </w:rPr>
              <w:t>+</w:t>
            </w:r>
            <w:r w:rsidRPr="00CD30FA">
              <w:rPr>
                <w:rFonts w:cs="Times New Roman" w:hint="eastAsia"/>
                <w:sz w:val="16"/>
                <w:szCs w:val="16"/>
              </w:rPr>
              <w:t xml:space="preserve"> </w:t>
            </w:r>
            <w:r w:rsidRPr="00CD30FA">
              <w:rPr>
                <w:rFonts w:ascii="Times New Roman" w:hAnsi="Times New Roman" w:cs="Times New Roman"/>
                <w:i/>
                <w:iCs/>
                <w:sz w:val="16"/>
                <w:szCs w:val="16"/>
              </w:rPr>
              <w:t>ffh</w:t>
            </w:r>
            <w:proofErr w:type="gramStart"/>
            <w:r w:rsidRPr="00CD30FA">
              <w:rPr>
                <w:rFonts w:ascii="Times New Roman" w:hAnsi="Times New Roman" w:cs="Times New Roman"/>
                <w:i/>
                <w:iCs/>
                <w:sz w:val="16"/>
                <w:szCs w:val="16"/>
              </w:rPr>
              <w:t>1</w:t>
            </w:r>
            <w:r w:rsidRPr="00CD30FA">
              <w:rPr>
                <w:rFonts w:ascii="Times New Roman" w:hAnsi="Times New Roman" w:cs="Times New Roman"/>
                <w:sz w:val="16"/>
                <w:szCs w:val="16"/>
              </w:rPr>
              <w:t>::</w:t>
            </w:r>
            <w:proofErr w:type="spellStart"/>
            <w:proofErr w:type="gramEnd"/>
            <w:r w:rsidRPr="00CD30FA">
              <w:rPr>
                <w:rFonts w:ascii="Times New Roman" w:hAnsi="Times New Roman" w:cs="Times New Roman"/>
                <w:i/>
                <w:iCs/>
                <w:sz w:val="16"/>
                <w:szCs w:val="16"/>
              </w:rPr>
              <w:t>kan</w:t>
            </w:r>
            <w:proofErr w:type="spellEnd"/>
            <w:r w:rsidRPr="00CD30FA">
              <w:rPr>
                <w:rFonts w:ascii="Times New Roman" w:hAnsi="Times New Roman" w:cs="Times New Roman"/>
                <w:sz w:val="16"/>
                <w:szCs w:val="16"/>
              </w:rPr>
              <w:t xml:space="preserve"> </w:t>
            </w:r>
            <w:proofErr w:type="spellStart"/>
            <w:r w:rsidRPr="00CD30FA">
              <w:rPr>
                <w:rFonts w:ascii="Times New Roman" w:hAnsi="Times New Roman" w:cs="Times New Roman"/>
                <w:i/>
                <w:iCs/>
                <w:sz w:val="16"/>
                <w:szCs w:val="16"/>
              </w:rPr>
              <w:t>attB</w:t>
            </w:r>
            <w:proofErr w:type="spellEnd"/>
            <w:r w:rsidRPr="00CD30FA">
              <w:rPr>
                <w:rFonts w:ascii="Times New Roman" w:hAnsi="Times New Roman" w:cs="Times New Roman"/>
                <w:sz w:val="16"/>
                <w:szCs w:val="16"/>
              </w:rPr>
              <w:t>::R6K</w:t>
            </w:r>
            <w:r w:rsidRPr="00CD30FA">
              <w:rPr>
                <w:rFonts w:ascii="Times New Roman" w:hAnsi="Times New Roman" w:cs="Times New Roman"/>
                <w:i/>
                <w:iCs/>
                <w:sz w:val="16"/>
                <w:szCs w:val="16"/>
              </w:rPr>
              <w:t>ori</w:t>
            </w:r>
            <w:r w:rsidRPr="00CD30FA">
              <w:rPr>
                <w:rFonts w:ascii="Times New Roman" w:hAnsi="Times New Roman" w:cs="Times New Roman"/>
                <w:sz w:val="16"/>
                <w:szCs w:val="16"/>
              </w:rPr>
              <w:t xml:space="preserve"> P</w:t>
            </w:r>
            <w:r w:rsidRPr="00CD30FA">
              <w:rPr>
                <w:rFonts w:ascii="Times New Roman" w:hAnsi="Times New Roman" w:cs="Times New Roman"/>
                <w:i/>
                <w:iCs/>
                <w:sz w:val="16"/>
                <w:szCs w:val="16"/>
                <w:vertAlign w:val="subscript"/>
              </w:rPr>
              <w:t>ara</w:t>
            </w:r>
            <w:r w:rsidRPr="00CD30FA">
              <w:rPr>
                <w:rFonts w:ascii="Times New Roman" w:hAnsi="Times New Roman" w:cs="Times New Roman"/>
                <w:i/>
                <w:iCs/>
                <w:sz w:val="16"/>
                <w:szCs w:val="16"/>
              </w:rPr>
              <w:t>-</w:t>
            </w:r>
            <w:proofErr w:type="spellStart"/>
            <w:r w:rsidRPr="00CD30FA">
              <w:rPr>
                <w:rFonts w:ascii="Times New Roman" w:hAnsi="Times New Roman" w:cs="Times New Roman"/>
                <w:i/>
                <w:iCs/>
                <w:sz w:val="16"/>
                <w:szCs w:val="16"/>
              </w:rPr>
              <w:t>ffh</w:t>
            </w:r>
            <w:proofErr w:type="spellEnd"/>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cat</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08547D"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4812C9">
              <w:rPr>
                <w:rFonts w:ascii="Times New Roman" w:hAnsi="Times New Roman" w:cs="Times New Roman"/>
                <w:sz w:val="16"/>
                <w:szCs w:val="16"/>
              </w:rPr>
              <w:instrText>ADDIN CSL_CITATION {"citationItems":[{"id":"ITEM-1","itemData":{"DOI":"10.1016/s0014-5793(96)01354-3","ISSN":"0014-5793 (Print)","PMID":"8985168","abstract":"Targeting of the cytoplasmic membrane protein leader peptidase (Lep) and a Lep mutant (Lep-inv) that inserts with an inverted topology compared to the wild-type protein was studied in Escherichia coli strains that are conditional for the expression of either Ffh or 4.5S RNA, the two components of the E. coli SRP. Depletion of either component strongly affected the insertion of both Lep and Lep-inv into the cytoplasmic membrane. This indicates that SRP is required for the assembly of cytoplasmic membrane proteins in E. coli.","author":[{"dropping-particle":"","family":"Gier","given":"J W","non-dropping-particle":"de","parse-names":false,"suffix":""},{"dropping-particle":"","family":"Mansournia","given":"P","non-dropping-particle":"","parse-names":false,"suffix":""},{"dropping-particle":"","family":"Valent","given":"Q A","non-dropping-particle":"","parse-names":false,"suffix":""},{"dropping-particle":"","family":"Phillips","given":"G J","non-dropping-particle":"","parse-names":false,"suffix":""},{"dropping-particle":"","family":"Luirink","given":"J","non-dropping-particle":"","parse-names":false,"suffix":""},{"dropping-particle":"","family":"Heijne","given":"G","non-dropping-particle":"von","parse-names":false,"suffix":""}],"container-title":"FEBS letters","id":"ITEM-1","issue":"3","issued":{"date-parts":[["1996","12"]]},"language":"eng","page":"307-309","publisher-place":"England","title":"Assembly of a cytoplasmic membrane protein in &lt;i&gt;Escherichia coli&lt;/i&gt; is dependent on the signal recognition particle.","type":"article-journal","volume":"399"},"uris":["http://www.mendeley.com/documents/?uuid=6cfe2324-069f-45ea-bb65-2c07ec4458a2"]}],"mendeley":{"formattedCitation":"(de Gier et al., 1996)","plainTextFormattedCitation":"(de Gier et al., 1996)","previouslyFormattedCitation":"(de Gier et al., 1996)"},"properties":{"noteIndex":0},"schema":"https://github.com/citation-style-language/schema/raw/master/csl-citation.json"}</w:instrText>
            </w:r>
            <w:r>
              <w:rPr>
                <w:rFonts w:ascii="Times New Roman" w:hAnsi="Times New Roman" w:cs="Times New Roman"/>
                <w:sz w:val="16"/>
                <w:szCs w:val="16"/>
              </w:rPr>
              <w:fldChar w:fldCharType="separate"/>
            </w:r>
            <w:r w:rsidRPr="0008547D">
              <w:rPr>
                <w:rFonts w:ascii="Times New Roman" w:hAnsi="Times New Roman" w:cs="Times New Roman"/>
                <w:noProof/>
                <w:sz w:val="16"/>
                <w:szCs w:val="16"/>
              </w:rPr>
              <w:t>(de Gier et al., 1996)</w:t>
            </w:r>
            <w:r>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DY330</w:t>
            </w:r>
          </w:p>
        </w:tc>
        <w:tc>
          <w:tcPr>
            <w:tcW w:w="6170" w:type="dxa"/>
            <w:gridSpan w:val="3"/>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W3110, Δ</w:t>
            </w:r>
            <w:r w:rsidRPr="00CD30FA">
              <w:rPr>
                <w:rFonts w:ascii="Times New Roman" w:hAnsi="Times New Roman" w:cs="Times New Roman"/>
                <w:i/>
                <w:iCs/>
                <w:sz w:val="16"/>
                <w:szCs w:val="16"/>
              </w:rPr>
              <w:t>lacU169</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gal490</w:t>
            </w:r>
            <w:r w:rsidRPr="00CD30FA">
              <w:rPr>
                <w:rFonts w:ascii="Times New Roman" w:hAnsi="Times New Roman" w:cs="Times New Roman"/>
                <w:sz w:val="16"/>
                <w:szCs w:val="16"/>
              </w:rPr>
              <w:t xml:space="preserve"> λ</w:t>
            </w:r>
            <w:r w:rsidRPr="00CD30FA">
              <w:rPr>
                <w:rFonts w:ascii="Times New Roman" w:hAnsi="Times New Roman" w:cs="Times New Roman"/>
                <w:i/>
                <w:iCs/>
                <w:sz w:val="16"/>
                <w:szCs w:val="16"/>
              </w:rPr>
              <w:t>cI857</w:t>
            </w:r>
            <w:r w:rsidRPr="00CD30FA">
              <w:rPr>
                <w:rFonts w:ascii="Times New Roman" w:hAnsi="Times New Roman" w:cs="Times New Roman"/>
                <w:sz w:val="16"/>
                <w:szCs w:val="16"/>
              </w:rPr>
              <w:t xml:space="preserve"> Δ(</w:t>
            </w:r>
            <w:proofErr w:type="spellStart"/>
            <w:r w:rsidRPr="00CD30FA">
              <w:rPr>
                <w:rFonts w:ascii="Times New Roman" w:hAnsi="Times New Roman" w:cs="Times New Roman"/>
                <w:i/>
                <w:iCs/>
                <w:sz w:val="16"/>
                <w:szCs w:val="16"/>
              </w:rPr>
              <w:t>cro-bioA</w:t>
            </w:r>
            <w:proofErr w:type="spellEnd"/>
            <w:r w:rsidRPr="00CD30FA">
              <w:rPr>
                <w:rFonts w:ascii="Times New Roman" w:hAnsi="Times New Roman" w:cs="Times New Roman"/>
                <w:sz w:val="16"/>
                <w:szCs w:val="16"/>
              </w:rPr>
              <w:t>)</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394479"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{"citationItems":[{"id":"ITEM-1","itemData":{"DOI":"10.1073/pnas.100127597","ISSN":"0027-8424 (Print)","PMID":"10811905","abstract":"A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libraries.","author":[{"dropping-particle":"","family":"Yu","given":"D","non-dropping-particle":"","parse-names":false,"suffix":""},{"dropping-particle":"","family":"Ellis","given":"H M","non-dropping-particle":"","parse-names":false,"suffix":""},{"dropping-particle":"","family":"Lee","given":"E C","non-dropping-particle":"","parse-names":false,"suffix":""},{"dropping-particle":"","family":"Jenkins","given":"N A","non-dropping-particle":"","parse-names":false,"suffix":""},{"dropping-particle":"","family":"Copeland","given":"N G","non-dropping-particle":"","parse-names":false,"suffix":""},{"dropping-particle":"","family":"Court","given":"D L","non-dropping-particle":"","parse-names":false,"suffix":""}],"container-title":"Proceedings of the National Academy of Sciences of the United States of America","id":"ITEM-1","issue":"11","issued":{"date-parts":[["2000","5"]]},"language":"eng","page":"5978-5983","title":"An efficient recombination system for chromosome engineering in &lt;i&gt;Escherichia coli.&lt;/i&gt;","type":"article-journal","volume":"97"},"uris":["http://www.mendeley.com/documents/?uuid=1e403aec-224e-445f-9ca1-2b2c1fbf0f86"]}],"mendeley":{"formattedCitation":"(Yu et al., 2000)","plainTextFormattedCitation":"(Yu et al., 2000)"},"properties":{"noteIndex":0},"schema":"https://github.com/citation-style-language/schema/raw/master/csl-citation.json"}</w:instrText>
            </w:r>
            <w:r>
              <w:rPr>
                <w:rFonts w:ascii="Times New Roman" w:hAnsi="Times New Roman" w:cs="Times New Roman"/>
                <w:sz w:val="16"/>
                <w:szCs w:val="16"/>
              </w:rPr>
              <w:fldChar w:fldCharType="separate"/>
            </w:r>
            <w:r w:rsidRPr="00394479">
              <w:rPr>
                <w:rFonts w:ascii="Times New Roman" w:hAnsi="Times New Roman" w:cs="Times New Roman"/>
                <w:noProof/>
                <w:sz w:val="16"/>
                <w:szCs w:val="16"/>
              </w:rPr>
              <w:t>(Yu et al., 2000)</w:t>
            </w:r>
            <w:r>
              <w:rPr>
                <w:rFonts w:ascii="Times New Roman" w:hAnsi="Times New Roman" w:cs="Times New Roman"/>
                <w:sz w:val="16"/>
                <w:szCs w:val="16"/>
              </w:rPr>
              <w:fldChar w:fldCharType="end"/>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RM2813</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ffh-his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RM2816</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secY-his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RM2934</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yidC-his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FE62A1"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RM2999</w:t>
            </w:r>
          </w:p>
        </w:tc>
        <w:tc>
          <w:tcPr>
            <w:tcW w:w="3219" w:type="dxa"/>
            <w:gridSpan w:val="2"/>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DY330, </w:t>
            </w:r>
            <w:r w:rsidRPr="00CD30FA">
              <w:rPr>
                <w:rFonts w:ascii="Times New Roman" w:hAnsi="Times New Roman" w:cs="Times New Roman"/>
                <w:i/>
                <w:iCs/>
                <w:sz w:val="16"/>
                <w:szCs w:val="16"/>
              </w:rPr>
              <w:t>ppiD-his</w:t>
            </w:r>
            <w:r w:rsidRPr="00CD30FA">
              <w:rPr>
                <w:rFonts w:ascii="Times New Roman" w:hAnsi="Times New Roman" w:cs="Times New Roman"/>
                <w:i/>
                <w:iCs/>
                <w:sz w:val="16"/>
                <w:szCs w:val="16"/>
                <w:vertAlign w:val="subscript"/>
              </w:rPr>
              <w:t>10</w:t>
            </w:r>
            <w:r w:rsidRPr="00CD30FA">
              <w:rPr>
                <w:rFonts w:ascii="Times New Roman" w:hAnsi="Times New Roman" w:cs="Times New Roman"/>
                <w:i/>
                <w:iCs/>
                <w:sz w:val="16"/>
                <w:szCs w:val="16"/>
              </w:rPr>
              <w:t xml:space="preserve"> </w:t>
            </w:r>
            <w:proofErr w:type="spellStart"/>
            <w:r w:rsidRPr="00CD30FA">
              <w:rPr>
                <w:rFonts w:ascii="Times New Roman" w:hAnsi="Times New Roman" w:cs="Times New Roman"/>
                <w:i/>
                <w:iCs/>
                <w:sz w:val="16"/>
                <w:szCs w:val="16"/>
              </w:rPr>
              <w:t>kan</w:t>
            </w:r>
            <w:proofErr w:type="spellEnd"/>
          </w:p>
        </w:tc>
        <w:tc>
          <w:tcPr>
            <w:tcW w:w="2951"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sz w:val="16"/>
                <w:szCs w:val="16"/>
              </w:rPr>
            </w:pPr>
            <w:r w:rsidRPr="00CD30FA">
              <w:rPr>
                <w:rFonts w:hint="eastAsia"/>
                <w:sz w:val="16"/>
                <w:szCs w:val="16"/>
              </w:rPr>
              <w:t xml:space="preserve">　</w:t>
            </w:r>
          </w:p>
        </w:tc>
        <w:tc>
          <w:tcPr>
            <w:tcW w:w="2007" w:type="dxa"/>
            <w:tcBorders>
              <w:top w:val="nil"/>
              <w:left w:val="nil"/>
              <w:bottom w:val="nil"/>
              <w:right w:val="nil"/>
            </w:tcBorders>
            <w:shd w:val="clear" w:color="auto" w:fill="auto"/>
            <w:noWrap/>
            <w:tcMar>
              <w:left w:w="0" w:type="dxa"/>
              <w:right w:w="0" w:type="dxa"/>
            </w:tcMar>
            <w:vAlign w:val="bottom"/>
            <w:hideMark/>
          </w:tcPr>
          <w:p w:rsidR="00FE62A1" w:rsidRPr="00CD30FA" w:rsidRDefault="00FE62A1"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A92EA7"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tcPr>
          <w:p w:rsidR="00A92EA7" w:rsidRPr="00CD30FA" w:rsidRDefault="00062BF8" w:rsidP="00263BC9">
            <w:pPr>
              <w:spacing w:line="140" w:lineRule="exact"/>
              <w:rPr>
                <w:rFonts w:ascii="Times New Roman" w:hAnsi="Times New Roman" w:cs="Times New Roman"/>
                <w:sz w:val="16"/>
                <w:szCs w:val="16"/>
              </w:rPr>
            </w:pPr>
            <w:r>
              <w:rPr>
                <w:rFonts w:ascii="Times New Roman" w:hAnsi="Times New Roman" w:cs="Times New Roman"/>
                <w:sz w:val="16"/>
                <w:szCs w:val="16"/>
              </w:rPr>
              <w:t>KI2</w:t>
            </w:r>
            <w:r>
              <w:rPr>
                <w:rFonts w:ascii="Times New Roman" w:hAnsi="Times New Roman" w:cs="Times New Roman"/>
                <w:sz w:val="16"/>
                <w:szCs w:val="16"/>
              </w:rPr>
              <w:t>69</w:t>
            </w:r>
            <w:bookmarkStart w:id="0" w:name="_GoBack"/>
            <w:bookmarkEnd w:id="0"/>
          </w:p>
        </w:tc>
        <w:tc>
          <w:tcPr>
            <w:tcW w:w="3219" w:type="dxa"/>
            <w:gridSpan w:val="2"/>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 xml:space="preserve">C4100 </w:t>
            </w:r>
            <w:r w:rsidRPr="00402577">
              <w:rPr>
                <w:rFonts w:ascii="Times New Roman" w:hAnsi="Times New Roman" w:cs="Times New Roman"/>
                <w:i/>
                <w:sz w:val="16"/>
                <w:szCs w:val="16"/>
              </w:rPr>
              <w:t>cya283</w:t>
            </w:r>
            <w:r>
              <w:rPr>
                <w:rFonts w:ascii="Times New Roman" w:hAnsi="Times New Roman" w:cs="Times New Roman"/>
                <w:sz w:val="16"/>
                <w:szCs w:val="16"/>
              </w:rPr>
              <w:t>/</w:t>
            </w:r>
            <w:r w:rsidRPr="00CD30FA">
              <w:rPr>
                <w:rFonts w:ascii="Times New Roman" w:hAnsi="Times New Roman" w:cs="Times New Roman"/>
                <w:sz w:val="16"/>
                <w:szCs w:val="16"/>
              </w:rPr>
              <w:t xml:space="preserve"> F' </w:t>
            </w:r>
            <w:proofErr w:type="spellStart"/>
            <w:r w:rsidRPr="00CD30FA">
              <w:rPr>
                <w:rFonts w:ascii="Times New Roman" w:hAnsi="Times New Roman" w:cs="Times New Roman"/>
                <w:i/>
                <w:iCs/>
                <w:sz w:val="16"/>
                <w:szCs w:val="16"/>
              </w:rPr>
              <w:t>lacI</w:t>
            </w:r>
            <w:r w:rsidRPr="00CD30FA">
              <w:rPr>
                <w:rFonts w:ascii="Times New Roman" w:hAnsi="Times New Roman" w:cs="Times New Roman"/>
                <w:sz w:val="16"/>
                <w:szCs w:val="16"/>
                <w:vertAlign w:val="superscript"/>
              </w:rPr>
              <w:t>q</w:t>
            </w:r>
            <w:proofErr w:type="spellEnd"/>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lacZ</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Y</w:t>
            </w:r>
            <w:r w:rsidRPr="00CD30FA">
              <w:rPr>
                <w:rFonts w:ascii="Times New Roman" w:hAnsi="Times New Roman" w:cs="Times New Roman"/>
                <w:sz w:val="16"/>
                <w:szCs w:val="16"/>
                <w:vertAlign w:val="superscript"/>
              </w:rPr>
              <w:t>+</w:t>
            </w:r>
            <w:r w:rsidRPr="00CD30FA">
              <w:rPr>
                <w:rFonts w:ascii="Times New Roman" w:hAnsi="Times New Roman" w:cs="Times New Roman"/>
                <w:sz w:val="16"/>
                <w:szCs w:val="16"/>
              </w:rPr>
              <w:t xml:space="preserve">, </w:t>
            </w:r>
            <w:r w:rsidRPr="00CD30FA">
              <w:rPr>
                <w:rFonts w:ascii="Times New Roman" w:hAnsi="Times New Roman" w:cs="Times New Roman"/>
                <w:i/>
                <w:iCs/>
                <w:sz w:val="16"/>
                <w:szCs w:val="16"/>
              </w:rPr>
              <w:t>A</w:t>
            </w:r>
            <w:r w:rsidRPr="00CD30FA">
              <w:rPr>
                <w:rFonts w:ascii="Times New Roman" w:hAnsi="Times New Roman" w:cs="Times New Roman"/>
                <w:sz w:val="16"/>
                <w:szCs w:val="16"/>
                <w:vertAlign w:val="superscript"/>
              </w:rPr>
              <w:t>+</w:t>
            </w:r>
          </w:p>
        </w:tc>
        <w:tc>
          <w:tcPr>
            <w:tcW w:w="2951" w:type="dxa"/>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sz w:val="16"/>
                <w:szCs w:val="16"/>
              </w:rPr>
            </w:pPr>
          </w:p>
        </w:tc>
        <w:tc>
          <w:tcPr>
            <w:tcW w:w="2007" w:type="dxa"/>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5B3E91">
              <w:rPr>
                <w:rFonts w:ascii="Times New Roman" w:hAnsi="Times New Roman" w:cs="Times New Roman"/>
                <w:sz w:val="16"/>
                <w:szCs w:val="16"/>
              </w:rPr>
              <w:instrText>ADDIN CSL_CITATION {"citationItems":[{"id":"ITEM-1","itemData":{"ISSN":"0261-4189 (Print)","PMID":"3004955","abstract":"The product of the secY (prlA) gene (the SecY protein) involved in protein export in  Escherichia coli was overproduced and localized in the cytoplasmic (inner) membrane. Because of its strong interaction with a non-ionic detergent (NP40), it partitioned into the detergent layer during electroblotting through a NP40-containing gel (detergent blotting), and it formed a horizontal streak in the O'Farrell two-dimensional gel electrophoretic system. Consequently, we developed an alternative two-dimensional gel procedure, which proved useful for analysis of integral membrane proteins, especially in combination with detergent blotting. SDS-gel electrophoresis was carried out successively through gels of lower (first dimension) and higher (second dimension) sieving effects. Many membrane proteins, unlike soluble proteins, formed spots off and above the diagonal line, and all of these spots partitioned exclusively into the detergent layer. A characteristic pattern of integral membrane proteins of E. coli was thus obtained and the spot of the SecY protein in the cytoplasmic membrane was identified even when it was not overproduced. These results show that the gene secY specifies an integral membrane component of the protein export machinery.","author":[{"dropping-particle":"","family":"Akiyama","given":"Y","non-dropping-particle":"","parse-names":false,"suffix":""},{"dropping-particle":"","family":"Ito","given":"K","non-dropping-particle":"","parse-names":false,"suffix":""}],"container-title":"The EMBO journal","id":"ITEM-1","issue":"12","issued":{"date-parts":[["1985","12"]]},"language":"eng","page":"3351-3356","title":"The SecY membrane component of the bacterial protein export machinery: analysis by  new electrophoretic methods for integral membrane proteins.","type":"article-journal","volume":"4"},"uris":["http://www.mendeley.com/documents/?uuid=93499907-4f5a-485b-81b0-fcbcc45ba971"]}],"mendeley":{"formattedCitation":"(Akiyama and Ito, 1985)","plainTextFormattedCitation":"(Akiyama and Ito, 1985)","previouslyFormattedCitation":"(Akiyama and Ito, 1985)"},"properties":{"noteIndex":0},"schema":"https://github.com/citation-style-language/schema/raw/master/csl-citation.json"}</w:instrText>
            </w:r>
            <w:r>
              <w:rPr>
                <w:rFonts w:ascii="Times New Roman" w:hAnsi="Times New Roman" w:cs="Times New Roman"/>
                <w:sz w:val="16"/>
                <w:szCs w:val="16"/>
              </w:rPr>
              <w:fldChar w:fldCharType="separate"/>
            </w:r>
            <w:r w:rsidRPr="00A92EA7">
              <w:rPr>
                <w:rFonts w:ascii="Times New Roman" w:hAnsi="Times New Roman" w:cs="Times New Roman"/>
                <w:noProof/>
                <w:sz w:val="16"/>
                <w:szCs w:val="16"/>
              </w:rPr>
              <w:t>(Akiyama and Ito, 1985)</w:t>
            </w:r>
            <w:r>
              <w:rPr>
                <w:rFonts w:ascii="Times New Roman" w:hAnsi="Times New Roman" w:cs="Times New Roman"/>
                <w:sz w:val="16"/>
                <w:szCs w:val="16"/>
              </w:rPr>
              <w:fldChar w:fldCharType="end"/>
            </w:r>
          </w:p>
        </w:tc>
      </w:tr>
      <w:tr w:rsidR="00A92EA7" w:rsidRPr="00CD30FA" w:rsidTr="00402577">
        <w:trPr>
          <w:trHeight w:hRule="exact" w:val="227"/>
        </w:trPr>
        <w:tc>
          <w:tcPr>
            <w:tcW w:w="1343" w:type="dxa"/>
            <w:tcBorders>
              <w:top w:val="nil"/>
              <w:left w:val="nil"/>
              <w:bottom w:val="nil"/>
              <w:right w:val="nil"/>
            </w:tcBorders>
            <w:shd w:val="clear" w:color="auto" w:fill="auto"/>
            <w:noWrap/>
            <w:tcMar>
              <w:left w:w="0" w:type="dxa"/>
              <w:right w:w="0" w:type="dxa"/>
            </w:tcMar>
            <w:vAlign w:val="bottom"/>
          </w:tcPr>
          <w:p w:rsidR="00A92EA7"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M52</w:t>
            </w:r>
          </w:p>
        </w:tc>
        <w:tc>
          <w:tcPr>
            <w:tcW w:w="3219" w:type="dxa"/>
            <w:gridSpan w:val="2"/>
            <w:tcBorders>
              <w:top w:val="nil"/>
              <w:left w:val="nil"/>
              <w:bottom w:val="nil"/>
              <w:right w:val="nil"/>
            </w:tcBorders>
            <w:shd w:val="clear" w:color="auto" w:fill="auto"/>
            <w:noWrap/>
            <w:tcMar>
              <w:left w:w="0" w:type="dxa"/>
              <w:right w:w="0" w:type="dxa"/>
            </w:tcMar>
            <w:vAlign w:val="bottom"/>
          </w:tcPr>
          <w:p w:rsidR="00A92EA7" w:rsidRDefault="005B3E91"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 xml:space="preserve">C4100 </w:t>
            </w:r>
            <w:r w:rsidRPr="00402577">
              <w:rPr>
                <w:rFonts w:ascii="Times New Roman" w:hAnsi="Times New Roman" w:cs="Times New Roman"/>
                <w:i/>
                <w:sz w:val="16"/>
                <w:szCs w:val="16"/>
              </w:rPr>
              <w:t>secA51</w:t>
            </w:r>
            <w:r>
              <w:rPr>
                <w:rFonts w:ascii="Times New Roman" w:hAnsi="Times New Roman" w:cs="Times New Roman"/>
                <w:sz w:val="16"/>
                <w:szCs w:val="16"/>
              </w:rPr>
              <w:t>(</w:t>
            </w:r>
            <w:proofErr w:type="spellStart"/>
            <w:r>
              <w:rPr>
                <w:rFonts w:ascii="Times New Roman" w:hAnsi="Times New Roman" w:cs="Times New Roman"/>
                <w:sz w:val="16"/>
                <w:szCs w:val="16"/>
              </w:rPr>
              <w:t>Ts</w:t>
            </w:r>
            <w:proofErr w:type="spellEnd"/>
            <w:r>
              <w:rPr>
                <w:rFonts w:ascii="Times New Roman" w:hAnsi="Times New Roman" w:cs="Times New Roman"/>
                <w:sz w:val="16"/>
                <w:szCs w:val="16"/>
              </w:rPr>
              <w:t>)</w:t>
            </w:r>
          </w:p>
        </w:tc>
        <w:tc>
          <w:tcPr>
            <w:tcW w:w="2951" w:type="dxa"/>
            <w:tcBorders>
              <w:top w:val="nil"/>
              <w:left w:val="nil"/>
              <w:bottom w:val="nil"/>
              <w:right w:val="nil"/>
            </w:tcBorders>
            <w:shd w:val="clear" w:color="auto" w:fill="auto"/>
            <w:noWrap/>
            <w:tcMar>
              <w:left w:w="0" w:type="dxa"/>
              <w:right w:w="0" w:type="dxa"/>
            </w:tcMar>
            <w:vAlign w:val="bottom"/>
          </w:tcPr>
          <w:p w:rsidR="00A92EA7" w:rsidRPr="00CD30FA" w:rsidRDefault="00A92EA7" w:rsidP="00263BC9">
            <w:pPr>
              <w:spacing w:line="140" w:lineRule="exact"/>
              <w:rPr>
                <w:sz w:val="16"/>
                <w:szCs w:val="16"/>
              </w:rPr>
            </w:pPr>
          </w:p>
        </w:tc>
        <w:tc>
          <w:tcPr>
            <w:tcW w:w="2007" w:type="dxa"/>
            <w:tcBorders>
              <w:top w:val="nil"/>
              <w:left w:val="nil"/>
              <w:bottom w:val="nil"/>
              <w:right w:val="nil"/>
            </w:tcBorders>
            <w:shd w:val="clear" w:color="auto" w:fill="auto"/>
            <w:noWrap/>
            <w:tcMar>
              <w:left w:w="0" w:type="dxa"/>
              <w:right w:w="0" w:type="dxa"/>
            </w:tcMar>
            <w:vAlign w:val="bottom"/>
          </w:tcPr>
          <w:p w:rsidR="00A92EA7" w:rsidRPr="00CD30FA" w:rsidRDefault="005B3E91"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08547D">
              <w:rPr>
                <w:rFonts w:ascii="Times New Roman" w:hAnsi="Times New Roman" w:cs="Times New Roman"/>
                <w:sz w:val="16"/>
                <w:szCs w:val="16"/>
              </w:rPr>
              <w:instrText>ADDIN CSL_CITATION {"citationItems":[{"id":"ITEM-1","itemData":{"DOI":"10.1016/0092-8674(81)90184-7","ISSN":"0092-8674 (Print)","PMID":"7026050","abstract":"A hybrid beta-galactosidase molecule containing a substantial portion of the  amino-terminal sequence of the maltose-binding protein is inserted in the cytoplasmic membrane of E. coli; in this location, the protein has very low enzymatic activity. The strain producing it is, therefore, Lac-. Selection for derivatives of the fusion strain that are able to grow on lactose yields mutants in which the hybrid protein has become cytoplasmic, and thus has higher enzymatic activity. Among such derivatives, we have isolated a temperature-sensitive conditional lethal mutant that accumulates the precursor of the maltose-binding protein in the cytoplasm, and also accumulates precursors of alkaline phosphatase, lambda receptor protein and the ompF gene gene product. A number of periplasmic proteins are, however, properly localized at the nonpermissive temperature. The temperature-sensitive lesion has been genetically mapped to 2.5 min on the E. coli map, within or near a cluster of genes responsible for cell division and septation. The principle behind the genetic selection employed here should be useful in obtaining other secretion mutants to characterize the cell's secretion machinery.","author":[{"dropping-particle":"","family":"Oliver","given":"D B","non-dropping-particle":"","parse-names":false,"suffix":""},{"dropping-particle":"","family":"Beckwith","given":"J","non-dropping-particle":"","parse-names":false,"suffix":""}],"container-title":"Cell","id":"ITEM-1","issue":"3","issued":{"date-parts":[["1981","9"]]},"language":"eng","page":"765-772","publisher-place":"United States","title":"E. coli mutant pleiotropically defective in the export of secreted proteins.","type":"article-journal","volume":"25"},"uris":["http://www.mendeley.com/documents/?uuid=f6bd1b79-a2ea-46ab-8788-005a9cbc561b"]}],"mendeley":{"formattedCitation":"(Oliver and Beckwith, 1981)","plainTextFormattedCitation":"(Oliver and Beckwith, 1981)","previouslyFormattedCitation":"(Oliver and Beckwith, 1981)"},"properties":{"noteIndex":0},"schema":"https://github.com/citation-style-language/schema/raw/master/csl-citation.json"}</w:instrText>
            </w:r>
            <w:r>
              <w:rPr>
                <w:rFonts w:ascii="Times New Roman" w:hAnsi="Times New Roman" w:cs="Times New Roman"/>
                <w:sz w:val="16"/>
                <w:szCs w:val="16"/>
              </w:rPr>
              <w:fldChar w:fldCharType="separate"/>
            </w:r>
            <w:r w:rsidRPr="005B3E91">
              <w:rPr>
                <w:rFonts w:ascii="Times New Roman" w:hAnsi="Times New Roman" w:cs="Times New Roman"/>
                <w:noProof/>
                <w:sz w:val="16"/>
                <w:szCs w:val="16"/>
              </w:rPr>
              <w:t>(Oliver and Beckwith, 1981)</w:t>
            </w:r>
            <w:r>
              <w:rPr>
                <w:rFonts w:ascii="Times New Roman" w:hAnsi="Times New Roman" w:cs="Times New Roman"/>
                <w:sz w:val="16"/>
                <w:szCs w:val="16"/>
              </w:rPr>
              <w:fldChar w:fldCharType="end"/>
            </w:r>
          </w:p>
        </w:tc>
      </w:tr>
      <w:tr w:rsidR="00A92EA7" w:rsidRPr="00CD30FA" w:rsidTr="00402577">
        <w:trPr>
          <w:trHeight w:hRule="exact" w:val="227"/>
        </w:trPr>
        <w:tc>
          <w:tcPr>
            <w:tcW w:w="1343" w:type="dxa"/>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A</w:t>
            </w:r>
            <w:r>
              <w:rPr>
                <w:rFonts w:ascii="Times New Roman" w:hAnsi="Times New Roman" w:cs="Times New Roman"/>
                <w:sz w:val="16"/>
                <w:szCs w:val="16"/>
              </w:rPr>
              <w:t>D96</w:t>
            </w:r>
          </w:p>
        </w:tc>
        <w:tc>
          <w:tcPr>
            <w:tcW w:w="3219" w:type="dxa"/>
            <w:gridSpan w:val="2"/>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K</w:t>
            </w:r>
            <w:r>
              <w:rPr>
                <w:rFonts w:ascii="Times New Roman" w:hAnsi="Times New Roman" w:cs="Times New Roman"/>
                <w:sz w:val="16"/>
                <w:szCs w:val="16"/>
              </w:rPr>
              <w:t>I2</w:t>
            </w:r>
            <w:r w:rsidR="00062BF8">
              <w:rPr>
                <w:rFonts w:ascii="Times New Roman" w:hAnsi="Times New Roman" w:cs="Times New Roman"/>
                <w:sz w:val="16"/>
                <w:szCs w:val="16"/>
              </w:rPr>
              <w:t>69</w:t>
            </w:r>
            <w:r>
              <w:rPr>
                <w:rFonts w:ascii="Times New Roman" w:hAnsi="Times New Roman" w:cs="Times New Roman" w:hint="eastAsia"/>
                <w:sz w:val="16"/>
                <w:szCs w:val="16"/>
              </w:rPr>
              <w:t xml:space="preserve"> </w:t>
            </w:r>
            <w:r w:rsidRPr="00402577">
              <w:rPr>
                <w:rFonts w:ascii="Times New Roman" w:hAnsi="Times New Roman" w:cs="Times New Roman"/>
                <w:i/>
                <w:sz w:val="16"/>
                <w:szCs w:val="16"/>
              </w:rPr>
              <w:t>secA51</w:t>
            </w:r>
          </w:p>
        </w:tc>
        <w:tc>
          <w:tcPr>
            <w:tcW w:w="2951" w:type="dxa"/>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sz w:val="16"/>
                <w:szCs w:val="16"/>
              </w:rPr>
            </w:pPr>
          </w:p>
        </w:tc>
        <w:tc>
          <w:tcPr>
            <w:tcW w:w="2007" w:type="dxa"/>
            <w:tcBorders>
              <w:top w:val="nil"/>
              <w:left w:val="nil"/>
              <w:bottom w:val="single" w:sz="4" w:space="0" w:color="auto"/>
              <w:right w:val="nil"/>
            </w:tcBorders>
            <w:shd w:val="clear" w:color="auto" w:fill="auto"/>
            <w:noWrap/>
            <w:tcMar>
              <w:left w:w="0" w:type="dxa"/>
              <w:right w:w="0" w:type="dxa"/>
            </w:tcMar>
            <w:vAlign w:val="bottom"/>
          </w:tcPr>
          <w:p w:rsidR="00A92EA7" w:rsidRPr="00CD30FA" w:rsidRDefault="00A92EA7" w:rsidP="00263BC9">
            <w:pPr>
              <w:spacing w:line="140" w:lineRule="exact"/>
              <w:rPr>
                <w:rFonts w:ascii="Times New Roman" w:hAnsi="Times New Roman" w:cs="Times New Roman"/>
                <w:sz w:val="16"/>
                <w:szCs w:val="16"/>
              </w:rPr>
            </w:pPr>
            <w:r>
              <w:rPr>
                <w:rFonts w:ascii="Times New Roman" w:hAnsi="Times New Roman" w:cs="Times New Roman" w:hint="eastAsia"/>
                <w:sz w:val="16"/>
                <w:szCs w:val="16"/>
              </w:rPr>
              <w:t>T</w:t>
            </w:r>
            <w:r>
              <w:rPr>
                <w:rFonts w:ascii="Times New Roman" w:hAnsi="Times New Roman" w:cs="Times New Roman"/>
                <w:sz w:val="16"/>
                <w:szCs w:val="16"/>
              </w:rPr>
              <w:t>his study</w:t>
            </w:r>
          </w:p>
        </w:tc>
      </w:tr>
    </w:tbl>
    <w:p w:rsidR="00EF2507" w:rsidRPr="00CD30FA" w:rsidRDefault="00EF2507" w:rsidP="00DC68A1">
      <w:pPr>
        <w:jc w:val="both"/>
        <w:rPr>
          <w:rFonts w:ascii="Times New Roman" w:hAnsi="Times New Roman" w:cs="Times New Roman"/>
          <w:b/>
          <w:sz w:val="16"/>
          <w:szCs w:val="16"/>
        </w:rPr>
      </w:pPr>
    </w:p>
    <w:tbl>
      <w:tblPr>
        <w:tblW w:w="9600" w:type="dxa"/>
        <w:tblCellMar>
          <w:left w:w="99" w:type="dxa"/>
          <w:right w:w="99" w:type="dxa"/>
        </w:tblCellMar>
        <w:tblLook w:val="04A0" w:firstRow="1" w:lastRow="0" w:firstColumn="1" w:lastColumn="0" w:noHBand="0" w:noVBand="1"/>
      </w:tblPr>
      <w:tblGrid>
        <w:gridCol w:w="1135"/>
        <w:gridCol w:w="1925"/>
        <w:gridCol w:w="1540"/>
        <w:gridCol w:w="3197"/>
        <w:gridCol w:w="1803"/>
      </w:tblGrid>
      <w:tr w:rsidR="00EF2507" w:rsidRPr="00CD30FA" w:rsidTr="00B66649">
        <w:trPr>
          <w:trHeight w:hRule="exact" w:val="397"/>
        </w:trPr>
        <w:tc>
          <w:tcPr>
            <w:tcW w:w="3060" w:type="dxa"/>
            <w:gridSpan w:val="2"/>
            <w:tcBorders>
              <w:top w:val="nil"/>
              <w:left w:val="nil"/>
              <w:bottom w:val="nil"/>
              <w:right w:val="nil"/>
            </w:tcBorders>
            <w:shd w:val="clear" w:color="auto" w:fill="auto"/>
            <w:noWrap/>
            <w:vAlign w:val="bottom"/>
            <w:hideMark/>
          </w:tcPr>
          <w:p w:rsidR="00EF2507" w:rsidRPr="00263BC9" w:rsidRDefault="00EF2507" w:rsidP="00DC68A1">
            <w:pPr>
              <w:rPr>
                <w:rFonts w:ascii="Times New Roman" w:hAnsi="Times New Roman" w:cs="Times New Roman"/>
                <w:sz w:val="20"/>
                <w:szCs w:val="20"/>
              </w:rPr>
            </w:pPr>
            <w:r w:rsidRPr="00263BC9">
              <w:rPr>
                <w:rFonts w:ascii="Times New Roman" w:hAnsi="Times New Roman" w:cs="Times New Roman"/>
                <w:sz w:val="20"/>
                <w:szCs w:val="20"/>
              </w:rPr>
              <w:t>(</w:t>
            </w:r>
            <w:r w:rsidRPr="00263BC9">
              <w:rPr>
                <w:rFonts w:ascii="Times New Roman" w:hAnsi="Times New Roman" w:cs="Times New Roman"/>
                <w:b/>
                <w:bCs/>
                <w:sz w:val="20"/>
                <w:szCs w:val="20"/>
              </w:rPr>
              <w:t>B</w:t>
            </w:r>
            <w:r w:rsidRPr="00263BC9">
              <w:rPr>
                <w:rFonts w:ascii="Times New Roman" w:hAnsi="Times New Roman" w:cs="Times New Roman"/>
                <w:sz w:val="20"/>
                <w:szCs w:val="20"/>
              </w:rPr>
              <w:t xml:space="preserve">) </w:t>
            </w:r>
            <w:r w:rsidRPr="00263BC9">
              <w:rPr>
                <w:rFonts w:ascii="Times New Roman" w:hAnsi="Times New Roman" w:cs="Times New Roman"/>
                <w:i/>
                <w:iCs/>
                <w:sz w:val="20"/>
                <w:szCs w:val="20"/>
              </w:rPr>
              <w:t xml:space="preserve">V. </w:t>
            </w:r>
            <w:proofErr w:type="spellStart"/>
            <w:r w:rsidRPr="00263BC9">
              <w:rPr>
                <w:rFonts w:ascii="Times New Roman" w:hAnsi="Times New Roman" w:cs="Times New Roman"/>
                <w:i/>
                <w:iCs/>
                <w:sz w:val="20"/>
                <w:szCs w:val="20"/>
              </w:rPr>
              <w:t>alginolyticus</w:t>
            </w:r>
            <w:proofErr w:type="spellEnd"/>
            <w:r w:rsidRPr="00263BC9">
              <w:rPr>
                <w:rFonts w:ascii="Times New Roman" w:hAnsi="Times New Roman" w:cs="Times New Roman"/>
                <w:sz w:val="20"/>
                <w:szCs w:val="20"/>
              </w:rPr>
              <w:t xml:space="preserve"> strains</w:t>
            </w:r>
          </w:p>
        </w:tc>
        <w:tc>
          <w:tcPr>
            <w:tcW w:w="1540" w:type="dxa"/>
            <w:tcBorders>
              <w:top w:val="nil"/>
              <w:left w:val="nil"/>
              <w:bottom w:val="nil"/>
              <w:right w:val="nil"/>
            </w:tcBorders>
            <w:shd w:val="clear" w:color="auto" w:fill="auto"/>
            <w:noWrap/>
            <w:vAlign w:val="bottom"/>
            <w:hideMark/>
          </w:tcPr>
          <w:p w:rsidR="00EF2507" w:rsidRPr="00CD30FA" w:rsidRDefault="00EF2507" w:rsidP="00DC68A1">
            <w:pPr>
              <w:rPr>
                <w:rFonts w:ascii="Times New Roman" w:hAnsi="Times New Roman" w:cs="Times New Roman"/>
                <w:sz w:val="16"/>
                <w:szCs w:val="16"/>
              </w:rPr>
            </w:pPr>
          </w:p>
        </w:tc>
        <w:tc>
          <w:tcPr>
            <w:tcW w:w="3197" w:type="dxa"/>
            <w:tcBorders>
              <w:top w:val="nil"/>
              <w:left w:val="nil"/>
              <w:bottom w:val="nil"/>
              <w:right w:val="nil"/>
            </w:tcBorders>
            <w:shd w:val="clear" w:color="auto" w:fill="auto"/>
            <w:noWrap/>
            <w:vAlign w:val="bottom"/>
            <w:hideMark/>
          </w:tcPr>
          <w:p w:rsidR="00EF2507" w:rsidRPr="00CD30FA" w:rsidRDefault="00EF2507" w:rsidP="00DC68A1">
            <w:pPr>
              <w:rPr>
                <w:rFonts w:ascii="Times New Roman" w:eastAsia="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EF2507" w:rsidP="00DC68A1">
            <w:pPr>
              <w:rPr>
                <w:rFonts w:ascii="Times New Roman" w:eastAsia="Times New Roman" w:hAnsi="Times New Roman" w:cs="Times New Roman"/>
                <w:sz w:val="16"/>
                <w:szCs w:val="16"/>
              </w:rPr>
            </w:pPr>
          </w:p>
        </w:tc>
      </w:tr>
      <w:tr w:rsidR="00EF2507" w:rsidRPr="00CD30FA" w:rsidTr="00B66649">
        <w:trPr>
          <w:trHeight w:hRule="exact" w:val="227"/>
        </w:trPr>
        <w:tc>
          <w:tcPr>
            <w:tcW w:w="1135"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Strain</w:t>
            </w:r>
          </w:p>
        </w:tc>
        <w:tc>
          <w:tcPr>
            <w:tcW w:w="1925"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Genotype</w:t>
            </w:r>
          </w:p>
        </w:tc>
        <w:tc>
          <w:tcPr>
            <w:tcW w:w="1540"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3197"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1803" w:type="dxa"/>
            <w:tcBorders>
              <w:top w:val="single" w:sz="4" w:space="0" w:color="auto"/>
              <w:left w:val="nil"/>
              <w:bottom w:val="single" w:sz="8"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Reference</w:t>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w:t>
            </w:r>
          </w:p>
        </w:tc>
        <w:tc>
          <w:tcPr>
            <w:tcW w:w="3465" w:type="dxa"/>
            <w:gridSpan w:val="2"/>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138-2 </w:t>
            </w:r>
            <w:proofErr w:type="spellStart"/>
            <w:r w:rsidRPr="00CD30FA">
              <w:rPr>
                <w:rFonts w:ascii="Times New Roman" w:hAnsi="Times New Roman" w:cs="Times New Roman"/>
                <w:sz w:val="16"/>
                <w:szCs w:val="16"/>
              </w:rPr>
              <w:t>Rif</w:t>
            </w:r>
            <w:r w:rsidRPr="00CD30FA">
              <w:rPr>
                <w:rFonts w:ascii="Times New Roman" w:hAnsi="Times New Roman" w:cs="Times New Roman"/>
                <w:sz w:val="16"/>
                <w:szCs w:val="16"/>
                <w:vertAlign w:val="superscript"/>
              </w:rPr>
              <w:t>R</w:t>
            </w:r>
            <w:proofErr w:type="spellEnd"/>
            <w:r w:rsidRPr="00CD30FA">
              <w:rPr>
                <w:rFonts w:ascii="Times New Roman" w:hAnsi="Times New Roman" w:cs="Times New Roman"/>
                <w:sz w:val="16"/>
                <w:szCs w:val="16"/>
              </w:rPr>
              <w:t xml:space="preserve"> </w:t>
            </w:r>
            <w:proofErr w:type="spellStart"/>
            <w:r w:rsidRPr="00CD30FA">
              <w:rPr>
                <w:rFonts w:ascii="Times New Roman" w:hAnsi="Times New Roman" w:cs="Times New Roman"/>
                <w:sz w:val="16"/>
                <w:szCs w:val="16"/>
              </w:rPr>
              <w:t>Pof</w:t>
            </w:r>
            <w:proofErr w:type="spellEnd"/>
            <w:r w:rsidRPr="00CD30FA">
              <w:rPr>
                <w:rFonts w:cs="Times New Roman" w:hint="eastAsia"/>
                <w:sz w:val="16"/>
                <w:szCs w:val="16"/>
                <w:vertAlign w:val="superscript"/>
              </w:rPr>
              <w:t>+</w:t>
            </w:r>
            <w:r w:rsidRPr="00CD30FA">
              <w:rPr>
                <w:rFonts w:ascii="Times New Roman" w:hAnsi="Times New Roman" w:cs="Times New Roman"/>
                <w:sz w:val="16"/>
                <w:szCs w:val="16"/>
              </w:rPr>
              <w:t xml:space="preserve"> </w:t>
            </w:r>
            <w:proofErr w:type="spellStart"/>
            <w:r w:rsidRPr="00CD30FA">
              <w:rPr>
                <w:rFonts w:ascii="Times New Roman" w:hAnsi="Times New Roman" w:cs="Times New Roman"/>
                <w:sz w:val="16"/>
                <w:szCs w:val="16"/>
              </w:rPr>
              <w:t>Laf</w:t>
            </w:r>
            <w:proofErr w:type="spellEnd"/>
            <w:r w:rsidRPr="00CD30FA">
              <w:rPr>
                <w:rFonts w:cs="Times New Roman" w:hint="eastAsia"/>
                <w:sz w:val="16"/>
                <w:szCs w:val="16"/>
                <w:vertAlign w:val="superscript"/>
              </w:rPr>
              <w:t>-</w:t>
            </w:r>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11101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{"citationItems":[{"id":"ITEM-1","itemData":{"DOI":"10.1128/jb.178.8.2409-2415.1996","ISSN":"0021-9193 (Print)","PMID":"8636046","abstract":"The bacterial flagellar motor is a molecular machine that couples proton or sodium influx to force generation for driving rotation of the helical flagellar filament. In this study, we cloned a gene (motY) encoding a component of the sodium-driven polar flagellar motor in Vibrio alginolyticus. Nucleotide sequence analysis revealed that the gene encodes a 293-amino-acid polypeptide with a single putative transmembrane segment that is very similar (94.5% identity) to the recently described MotY of V. parahaemolyticus. Their C-terminal domains were similar to the C-terminal domains of many peptidoglycan-interacting proteins, e.g., Escherichia coli MotB and OmpA, suggesting that MotY may interact with peptidoglycan for anchoring the motor. By using the lac promoter-repressor system, motY expression was controlled in V. alginolyticus cells. Swimming ability increased with increasing concentrations of the inducer isopropyl-beta-D-thiogalactopyranoside, and the swimming fraction increased after induction. These results are consistent with the notion that MotY is a component of the force-generating unit. V. alginolyticus motY complemented the motY mutation of V. parahaemolyticus. However, motY appeared to lack a region corresponding to the proposed motY promoter of V. parahaemolyticus. Instead, sequences similar to the sigma54 consensus were found in the upstream regions of both species. We propose that they are transcribed from the sigma54 -specific promoters.","author":[{"dropping-particle":"","family":"Okunishi","given":"I","non-dropping-particle":"","parse-names":false,"suffix":""},{"dropping-particle":"","family":"Kawagishi","given":"I","non-dropping-particle":"","parse-names":false,"suffix":""},{"dropping-particle":"","family":"Homma","given":"M","non-dropping-particle":"","parse-names":false,"suffix":""}],"container-title":"Journal of bacteriology","id":"ITEM-1","issue":"8","issued":{"date-parts":[["1996","4"]]},"language":"eng","page":"2409-2415","title":"Cloning and characterization of &lt;i&gt;motY&lt;/i&gt;, a gene coding for a component of the sodium-driven flagellar motor in &lt;i&gt;Vibrio alginolyticus&lt;/i&gt;.","type":"article-journal","volume":"178"},"uris":["http://www.mendeley.com/documents/?uuid=27d4002b-f4b2-4348-90c9-ec8ec8ae2676"]}],"mendeley":{"formattedCitation":"(Okunishi et al., 1996)","plainTextFormattedCitation":"(Okunishi et al., 1996)","previouslyFormattedCitation":"(Okunishi et al., 1996)"},"properties":{"noteIndex":0},"schema":"https://github.com/citation-style-language/schema/raw/master/csl-citation.json"}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(Okunishi et al., 1996)</w:t>
            </w:r>
            <w:r w:rsidRPr="00CD30FA">
              <w:rPr>
                <w:rFonts w:ascii="Times New Roman" w:hAnsi="Times New Roman" w:cs="Times New Roman"/>
                <w:sz w:val="16"/>
                <w:szCs w:val="16"/>
              </w:rPr>
              <w:fldChar w:fldCharType="end"/>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NR23</w:t>
            </w:r>
          </w:p>
        </w:tc>
        <w:tc>
          <w:tcPr>
            <w:tcW w:w="3465" w:type="dxa"/>
            <w:gridSpan w:val="2"/>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 Δ</w:t>
            </w:r>
            <w:proofErr w:type="gramStart"/>
            <w:r w:rsidRPr="00CD30FA">
              <w:rPr>
                <w:rFonts w:ascii="Times New Roman" w:hAnsi="Times New Roman" w:cs="Times New Roman"/>
                <w:i/>
                <w:iCs/>
                <w:sz w:val="16"/>
                <w:szCs w:val="16"/>
              </w:rPr>
              <w:t>V.secDF</w:t>
            </w:r>
            <w:proofErr w:type="gramEnd"/>
            <w:r w:rsidRPr="00CD30FA">
              <w:rPr>
                <w:rFonts w:ascii="Times New Roman" w:hAnsi="Times New Roman" w:cs="Times New Roman"/>
                <w:i/>
                <w:iCs/>
                <w:sz w:val="16"/>
                <w:szCs w:val="16"/>
              </w:rPr>
              <w:t>1</w:t>
            </w:r>
            <w:r w:rsidRPr="00CD30FA">
              <w:rPr>
                <w:rFonts w:ascii="Times New Roman" w:hAnsi="Times New Roman" w:cs="Times New Roman"/>
                <w:sz w:val="16"/>
                <w:szCs w:val="16"/>
              </w:rPr>
              <w:t>::</w:t>
            </w:r>
            <w:proofErr w:type="spellStart"/>
            <w:r w:rsidRPr="00CD30FA">
              <w:rPr>
                <w:rFonts w:ascii="Times New Roman" w:hAnsi="Times New Roman" w:cs="Times New Roman"/>
                <w:i/>
                <w:iCs/>
                <w:sz w:val="16"/>
                <w:szCs w:val="16"/>
              </w:rPr>
              <w:t>kan</w:t>
            </w:r>
            <w:proofErr w:type="spellEnd"/>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2A6990"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fldChar w:fldCharType="begin" w:fldLock="1"/>
            </w:r>
            <w:r w:rsidR="00B66649">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sidRPr="00CD30FA">
              <w:rPr>
                <w:rFonts w:ascii="Times New Roman" w:hAnsi="Times New Roman" w:cs="Times New Roman"/>
                <w:sz w:val="16"/>
                <w:szCs w:val="16"/>
              </w:rPr>
              <w:fldChar w:fldCharType="separate"/>
            </w:r>
            <w:r w:rsidR="00B66649" w:rsidRPr="00B66649">
              <w:rPr>
                <w:rFonts w:ascii="Times New Roman" w:hAnsi="Times New Roman" w:cs="Times New Roman"/>
                <w:noProof/>
                <w:sz w:val="16"/>
                <w:szCs w:val="16"/>
              </w:rPr>
              <w:t>(Ishii et al., 2015)</w:t>
            </w:r>
            <w:r w:rsidRPr="00CD30FA">
              <w:rPr>
                <w:rFonts w:ascii="Times New Roman" w:hAnsi="Times New Roman" w:cs="Times New Roman"/>
                <w:sz w:val="16"/>
                <w:szCs w:val="16"/>
              </w:rPr>
              <w:fldChar w:fldCharType="end"/>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HM3740</w:t>
            </w:r>
          </w:p>
        </w:tc>
        <w:tc>
          <w:tcPr>
            <w:tcW w:w="3465" w:type="dxa"/>
            <w:gridSpan w:val="2"/>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 Δ</w:t>
            </w:r>
            <w:proofErr w:type="gramStart"/>
            <w:r w:rsidRPr="00CD30FA">
              <w:rPr>
                <w:rFonts w:ascii="Times New Roman" w:hAnsi="Times New Roman" w:cs="Times New Roman"/>
                <w:i/>
                <w:iCs/>
                <w:sz w:val="16"/>
                <w:szCs w:val="16"/>
              </w:rPr>
              <w:t>V.secDF</w:t>
            </w:r>
            <w:proofErr w:type="gramEnd"/>
            <w:r w:rsidRPr="00CD30FA">
              <w:rPr>
                <w:rFonts w:ascii="Times New Roman" w:hAnsi="Times New Roman" w:cs="Times New Roman"/>
                <w:i/>
                <w:iCs/>
                <w:sz w:val="16"/>
                <w:szCs w:val="16"/>
              </w:rPr>
              <w:t>2</w:t>
            </w:r>
            <w:r w:rsidRPr="00CD30FA">
              <w:rPr>
                <w:rFonts w:ascii="Times New Roman" w:hAnsi="Times New Roman" w:cs="Times New Roman"/>
                <w:sz w:val="16"/>
                <w:szCs w:val="16"/>
              </w:rPr>
              <w:t>::</w:t>
            </w:r>
            <w:proofErr w:type="spellStart"/>
            <w:r w:rsidRPr="00CD30FA">
              <w:rPr>
                <w:rFonts w:ascii="Times New Roman" w:hAnsi="Times New Roman" w:cs="Times New Roman"/>
                <w:i/>
                <w:iCs/>
                <w:sz w:val="16"/>
                <w:szCs w:val="16"/>
              </w:rPr>
              <w:t>kan</w:t>
            </w:r>
            <w:proofErr w:type="spellEnd"/>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4812C9" w:rsidP="00263BC9">
            <w:pPr>
              <w:spacing w:line="140" w:lineRule="exact"/>
              <w:rPr>
                <w:rFonts w:ascii="Times New Roman" w:hAnsi="Times New Roman" w:cs="Times New Roman"/>
                <w:sz w:val="16"/>
                <w:szCs w:val="16"/>
              </w:rPr>
            </w:pPr>
            <w:r>
              <w:rPr>
                <w:rFonts w:ascii="Times New Roman" w:hAnsi="Times New Roman" w:cs="Times New Roman"/>
                <w:sz w:val="16"/>
                <w:szCs w:val="16"/>
              </w:rPr>
              <w:fldChar w:fldCharType="begin" w:fldLock="1"/>
            </w:r>
            <w:r w:rsidR="00394479">
              <w:rPr>
                <w:rFonts w:ascii="Times New Roman" w:hAnsi="Times New Roman" w:cs="Times New Roman"/>
                <w:sz w:val="16"/>
                <w:szCs w:val="16"/>
              </w:rPr>
              <w:instrText>ADDIN CSL_CITATION {"citationItems":[{"id":"ITEM-1","itemData":{"DOI":"10.1073/pnas.1513001112","ISSN":"1091-6490 (Electronic)","PMID":"26392525","abstract":"SecDF interacts with the SecYEG translocon in bacteria and enhances protein export in a proton-motive-force-dependent manner. Vibrio alginolyticus, a marine-estuarine bacterium, contains two SecDF paralogs, V.SecDF1 and V.SecDF2. Here, we show that the export-enhancing function of V.SecDF1 requires Na+ instead of H+, whereas V.SecDF2 is Na+-independent, presumably requiring H+. In accord with the cation-preference difference, V.SecDF2 was only expressed under limited Na+ concentrations whereas V.SecDF1 was constitutive. However, it is not the decreased concentration of Na+ per se that the bacterium senses to up-regulate the V.SecDF2 expression, because marked up-regulation of the V.SecDF2 synthesis was observed irrespective of Na+ concentrations under certain genetic/physiological conditions: (i) when the secDF1VA gene was deleted and (ii) whenever the Sec export machinery was inhibited. VemP (Vibrio export monitoring polypeptide), a secretory polypeptide encoded by the upstream ORF of secDF2VA, plays the primary role in this regulation by undergoing regulated translational elongation arrest, which leads to unfolding of the Shine-Dalgarno sequence for translation of secDF2VA. Genetic analysis of V. alginolyticus established that the VemP-mediated regulation of SecDF2 is essential for the survival of this marine bacterium in low-salinity environments. These results reveal that a class of marine bacteria exploits nascent-chain ribosome interactions to optimize their protein export pathways to propagate efficiently under different ionic environments that they face in their life cycles.","author":[{"dropping-particle":"","family":"Ishii","given":"Eiji","non-dropping-particle":"","parse-names":false,"suffix":""},{"dropping-particle":"","family":"Chiba","given":"Shinobu","non-dropping-particle":"","parse-names":false,"suffix":""},{"dropping-particle":"","family":"Hashimoto","given":"Narimasa","non-dropping-particle":"","parse-names":false,"suffix":""},{"dropping-particle":"","family":"Kojima","given":"Seiji","non-dropping-particle":"","parse-names":false,"suffix":""},{"dropping-particle":"","family":"Homma","given":"Michio","non-dropping-particle":"","parse-names":false,"suffix":""},{"dropping-particle":"","family":"Ito","given":"Koreaki","non-dropping-particle":"","parse-names":false,"suffix":""},{"dropping-particle":"","family":"Akiyama","given":"Yoshinori","non-dropping-particle":"","parse-names":false,"suffix":""},{"dropping-particle":"","family":"Mori","given":"Hiroyuki","non-dropping-particle":"","parse-names":false,"suffix":""}],"container-title":"Proceedings of the National Academy of Sciences of the United States of America","id":"ITEM-1","issue":"40","issued":{"date-parts":[["2015","10"]]},"language":"eng","page":"E5513-22","title":"Nascent chain-monitored remodeling of the Sec machinery for salinity adaptation of marine bacteria.","type":"article-journal","volume":"112"},"uris":["http://www.mendeley.com/documents/?uuid=d182cb76-4913-4fdf-8d66-2667fa1ac65f"]}],"mendeley":{"formattedCitation":"(Ishii et al., 2015)","plainTextFormattedCitation":"(Ishii et al., 2015)","previouslyFormattedCitation":"(Ishii et al., 2015)"},"properties":{"noteIndex":0},"schema":"https://github.com/citation-style-language/schema/raw/master/csl-citation.json"}</w:instrText>
            </w:r>
            <w:r>
              <w:rPr>
                <w:rFonts w:ascii="Times New Roman" w:hAnsi="Times New Roman" w:cs="Times New Roman"/>
                <w:sz w:val="16"/>
                <w:szCs w:val="16"/>
              </w:rPr>
              <w:fldChar w:fldCharType="separate"/>
            </w:r>
            <w:r w:rsidRPr="004812C9">
              <w:rPr>
                <w:rFonts w:ascii="Times New Roman" w:hAnsi="Times New Roman" w:cs="Times New Roman"/>
                <w:noProof/>
                <w:sz w:val="16"/>
                <w:szCs w:val="16"/>
              </w:rPr>
              <w:t>(Ishii et al., 2015)</w:t>
            </w:r>
            <w:r>
              <w:rPr>
                <w:rFonts w:ascii="Times New Roman" w:hAnsi="Times New Roman" w:cs="Times New Roman"/>
                <w:sz w:val="16"/>
                <w:szCs w:val="16"/>
              </w:rPr>
              <w:fldChar w:fldCharType="end"/>
            </w:r>
          </w:p>
        </w:tc>
      </w:tr>
      <w:tr w:rsidR="00EF2507" w:rsidRPr="00CD30FA" w:rsidTr="00B66649">
        <w:trPr>
          <w:trHeight w:hRule="exact" w:val="227"/>
        </w:trPr>
        <w:tc>
          <w:tcPr>
            <w:tcW w:w="113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RMV2</w:t>
            </w:r>
          </w:p>
        </w:tc>
        <w:tc>
          <w:tcPr>
            <w:tcW w:w="1925"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VIO5 </w:t>
            </w:r>
            <w:proofErr w:type="spellStart"/>
            <w:r w:rsidRPr="00CD30FA">
              <w:rPr>
                <w:rFonts w:ascii="Times New Roman" w:hAnsi="Times New Roman" w:cs="Times New Roman"/>
                <w:sz w:val="16"/>
                <w:szCs w:val="16"/>
              </w:rPr>
              <w:t>Δ</w:t>
            </w:r>
            <w:proofErr w:type="gramStart"/>
            <w:r w:rsidRPr="00CD30FA">
              <w:rPr>
                <w:rFonts w:ascii="Times New Roman" w:hAnsi="Times New Roman" w:cs="Times New Roman"/>
                <w:i/>
                <w:iCs/>
                <w:sz w:val="16"/>
                <w:szCs w:val="16"/>
              </w:rPr>
              <w:t>V.ppiD</w:t>
            </w:r>
            <w:proofErr w:type="spellEnd"/>
            <w:proofErr w:type="gramEnd"/>
          </w:p>
        </w:tc>
        <w:tc>
          <w:tcPr>
            <w:tcW w:w="1540"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p>
        </w:tc>
        <w:tc>
          <w:tcPr>
            <w:tcW w:w="3197"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eastAsia="Times New Roman" w:hAnsi="Times New Roman" w:cs="Times New Roman"/>
                <w:sz w:val="16"/>
                <w:szCs w:val="16"/>
              </w:rPr>
            </w:pPr>
          </w:p>
        </w:tc>
        <w:tc>
          <w:tcPr>
            <w:tcW w:w="1803" w:type="dxa"/>
            <w:tcBorders>
              <w:top w:val="nil"/>
              <w:left w:val="nil"/>
              <w:bottom w:val="nil"/>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r w:rsidR="00EF2507" w:rsidRPr="00CD30FA" w:rsidTr="00B66649">
        <w:trPr>
          <w:trHeight w:hRule="exact" w:val="227"/>
        </w:trPr>
        <w:tc>
          <w:tcPr>
            <w:tcW w:w="1135"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RMV7</w:t>
            </w:r>
          </w:p>
        </w:tc>
        <w:tc>
          <w:tcPr>
            <w:tcW w:w="1925"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VIO5 P</w:t>
            </w:r>
            <w:r w:rsidRPr="00CD30FA">
              <w:rPr>
                <w:rFonts w:ascii="Times New Roman" w:hAnsi="Times New Roman" w:cs="Times New Roman"/>
                <w:i/>
                <w:iCs/>
                <w:sz w:val="16"/>
                <w:szCs w:val="16"/>
                <w:vertAlign w:val="subscript"/>
              </w:rPr>
              <w:t>ara</w:t>
            </w:r>
            <w:r w:rsidRPr="00CD30FA">
              <w:rPr>
                <w:rFonts w:ascii="Times New Roman" w:hAnsi="Times New Roman" w:cs="Times New Roman"/>
                <w:i/>
                <w:iCs/>
                <w:sz w:val="16"/>
                <w:szCs w:val="16"/>
              </w:rPr>
              <w:t>-</w:t>
            </w:r>
            <w:proofErr w:type="spellStart"/>
            <w:r w:rsidRPr="00CD30FA">
              <w:rPr>
                <w:rFonts w:ascii="Times New Roman" w:hAnsi="Times New Roman" w:cs="Times New Roman"/>
                <w:i/>
                <w:iCs/>
                <w:sz w:val="16"/>
                <w:szCs w:val="16"/>
              </w:rPr>
              <w:t>V.ffh</w:t>
            </w:r>
            <w:proofErr w:type="spellEnd"/>
          </w:p>
        </w:tc>
        <w:tc>
          <w:tcPr>
            <w:tcW w:w="1540"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3197"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 xml:space="preserve">　</w:t>
            </w:r>
          </w:p>
        </w:tc>
        <w:tc>
          <w:tcPr>
            <w:tcW w:w="1803" w:type="dxa"/>
            <w:tcBorders>
              <w:top w:val="nil"/>
              <w:left w:val="nil"/>
              <w:bottom w:val="single" w:sz="4" w:space="0" w:color="auto"/>
              <w:right w:val="nil"/>
            </w:tcBorders>
            <w:shd w:val="clear" w:color="auto" w:fill="auto"/>
            <w:noWrap/>
            <w:vAlign w:val="bottom"/>
            <w:hideMark/>
          </w:tcPr>
          <w:p w:rsidR="00EF2507" w:rsidRPr="00CD30FA" w:rsidRDefault="00EF2507" w:rsidP="00263BC9">
            <w:pPr>
              <w:spacing w:line="140" w:lineRule="exact"/>
              <w:rPr>
                <w:rFonts w:ascii="Times New Roman" w:hAnsi="Times New Roman" w:cs="Times New Roman"/>
                <w:sz w:val="16"/>
                <w:szCs w:val="16"/>
              </w:rPr>
            </w:pPr>
            <w:r w:rsidRPr="00CD30FA">
              <w:rPr>
                <w:rFonts w:ascii="Times New Roman" w:hAnsi="Times New Roman" w:cs="Times New Roman"/>
                <w:sz w:val="16"/>
                <w:szCs w:val="16"/>
              </w:rPr>
              <w:t>This study</w:t>
            </w:r>
          </w:p>
        </w:tc>
      </w:tr>
    </w:tbl>
    <w:p w:rsidR="00EF2507" w:rsidRDefault="00EF2507" w:rsidP="00351643">
      <w:pPr>
        <w:jc w:val="both"/>
        <w:rPr>
          <w:rFonts w:ascii="Times New Roman" w:hAnsi="Times New Roman" w:cs="Times New Roman"/>
          <w:b/>
        </w:rPr>
      </w:pPr>
    </w:p>
    <w:p w:rsidR="00B66649" w:rsidRPr="00B66649" w:rsidRDefault="00B66649" w:rsidP="00351643">
      <w:pPr>
        <w:jc w:val="both"/>
        <w:rPr>
          <w:rFonts w:ascii="Times New Roman" w:hAnsi="Times New Roman" w:cs="Times New Roman"/>
          <w:b/>
          <w:sz w:val="20"/>
          <w:szCs w:val="20"/>
        </w:rPr>
      </w:pPr>
      <w:r w:rsidRPr="00B66649">
        <w:rPr>
          <w:rFonts w:ascii="Times New Roman" w:hAnsi="Times New Roman" w:cs="Times New Roman" w:hint="eastAsia"/>
          <w:b/>
          <w:sz w:val="20"/>
          <w:szCs w:val="20"/>
        </w:rPr>
        <w:t>(</w:t>
      </w:r>
      <w:r w:rsidRPr="00B66649">
        <w:rPr>
          <w:rFonts w:ascii="Times New Roman" w:hAnsi="Times New Roman" w:cs="Times New Roman"/>
          <w:b/>
          <w:sz w:val="20"/>
          <w:szCs w:val="20"/>
        </w:rPr>
        <w:t>References)</w:t>
      </w:r>
    </w:p>
    <w:p w:rsidR="00394479" w:rsidRPr="00394479" w:rsidRDefault="00B66649" w:rsidP="00394479">
      <w:pPr>
        <w:autoSpaceDE w:val="0"/>
        <w:autoSpaceDN w:val="0"/>
        <w:adjustRightInd w:val="0"/>
        <w:spacing w:line="240" w:lineRule="exact"/>
        <w:ind w:left="480" w:hanging="480"/>
        <w:rPr>
          <w:rFonts w:ascii="Times New Roman" w:hAnsi="Times New Roman" w:cs="Times New Roman"/>
          <w:noProof/>
          <w:sz w:val="20"/>
        </w:rPr>
      </w:pPr>
      <w:r w:rsidRPr="00B66649">
        <w:rPr>
          <w:rFonts w:ascii="Times New Roman" w:hAnsi="Times New Roman" w:cs="Times New Roman"/>
          <w:b/>
          <w:sz w:val="20"/>
          <w:szCs w:val="20"/>
        </w:rPr>
        <w:fldChar w:fldCharType="begin" w:fldLock="1"/>
      </w:r>
      <w:r w:rsidRPr="00B66649">
        <w:rPr>
          <w:rFonts w:ascii="Times New Roman" w:hAnsi="Times New Roman" w:cs="Times New Roman"/>
          <w:b/>
          <w:sz w:val="20"/>
          <w:szCs w:val="20"/>
        </w:rPr>
        <w:instrText xml:space="preserve">ADDIN Mendeley Bibliography CSL_BIBLIOGRAPHY </w:instrText>
      </w:r>
      <w:r w:rsidRPr="00B66649">
        <w:rPr>
          <w:rFonts w:ascii="Times New Roman" w:hAnsi="Times New Roman" w:cs="Times New Roman"/>
          <w:b/>
          <w:sz w:val="20"/>
          <w:szCs w:val="20"/>
        </w:rPr>
        <w:fldChar w:fldCharType="separate"/>
      </w:r>
      <w:r w:rsidR="00394479" w:rsidRPr="00394479">
        <w:rPr>
          <w:rFonts w:ascii="Times New Roman" w:hAnsi="Times New Roman" w:cs="Times New Roman"/>
          <w:noProof/>
          <w:sz w:val="20"/>
        </w:rPr>
        <w:t xml:space="preserve">Akiyama Y, Ito K. 1985. The SecY membrane component of the bacterial protein export machinery: analysis by  new electrophoretic methods for integral membrane proteins. </w:t>
      </w:r>
      <w:r w:rsidR="00394479" w:rsidRPr="00394479">
        <w:rPr>
          <w:rFonts w:ascii="Times New Roman" w:hAnsi="Times New Roman" w:cs="Times New Roman"/>
          <w:i/>
          <w:iCs/>
          <w:noProof/>
          <w:sz w:val="20"/>
        </w:rPr>
        <w:t>EMBO J</w:t>
      </w:r>
      <w:r w:rsidR="00394479" w:rsidRPr="00394479">
        <w:rPr>
          <w:rFonts w:ascii="Times New Roman" w:hAnsi="Times New Roman" w:cs="Times New Roman"/>
          <w:noProof/>
          <w:sz w:val="20"/>
        </w:rPr>
        <w:t xml:space="preserve"> </w:t>
      </w:r>
      <w:r w:rsidR="00394479" w:rsidRPr="00394479">
        <w:rPr>
          <w:rFonts w:ascii="Times New Roman" w:hAnsi="Times New Roman" w:cs="Times New Roman"/>
          <w:b/>
          <w:bCs/>
          <w:noProof/>
          <w:sz w:val="20"/>
        </w:rPr>
        <w:t>4</w:t>
      </w:r>
      <w:r w:rsidR="00394479" w:rsidRPr="00394479">
        <w:rPr>
          <w:rFonts w:ascii="Times New Roman" w:hAnsi="Times New Roman" w:cs="Times New Roman"/>
          <w:noProof/>
          <w:sz w:val="20"/>
        </w:rPr>
        <w:t>:3351–3356.</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Akiyama Y, Ogura T, Ito K. 1994. Involvement of FtsH in protein assembly into and through the membrane. I. Mutations  that reduce retention efficiency of a cytoplasmic reporter. </w:t>
      </w:r>
      <w:r w:rsidRPr="00394479">
        <w:rPr>
          <w:rFonts w:ascii="Times New Roman" w:hAnsi="Times New Roman" w:cs="Times New Roman"/>
          <w:i/>
          <w:iCs/>
          <w:noProof/>
          <w:sz w:val="20"/>
        </w:rPr>
        <w:t>J Biol Chem</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269</w:t>
      </w:r>
      <w:r w:rsidRPr="00394479">
        <w:rPr>
          <w:rFonts w:ascii="Times New Roman" w:hAnsi="Times New Roman" w:cs="Times New Roman"/>
          <w:noProof/>
          <w:sz w:val="20"/>
        </w:rPr>
        <w:t>:5218–5224.</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de Gier JW, Mansournia P, Valent QA, Phillips GJ, Luirink J, von Heijne G. 1996. Assembly of a cytoplasmic membrane protein in </w:t>
      </w:r>
      <w:r w:rsidRPr="00394479">
        <w:rPr>
          <w:rFonts w:ascii="Times New Roman" w:hAnsi="Times New Roman" w:cs="Times New Roman"/>
          <w:i/>
          <w:iCs/>
          <w:noProof/>
          <w:sz w:val="20"/>
        </w:rPr>
        <w:t>Escherichia coli</w:t>
      </w:r>
      <w:r w:rsidRPr="00394479">
        <w:rPr>
          <w:rFonts w:ascii="Times New Roman" w:hAnsi="Times New Roman" w:cs="Times New Roman"/>
          <w:noProof/>
          <w:sz w:val="20"/>
        </w:rPr>
        <w:t xml:space="preserve"> is dependent on the signal recognition particle. </w:t>
      </w:r>
      <w:r w:rsidRPr="00394479">
        <w:rPr>
          <w:rFonts w:ascii="Times New Roman" w:hAnsi="Times New Roman" w:cs="Times New Roman"/>
          <w:i/>
          <w:iCs/>
          <w:noProof/>
          <w:sz w:val="20"/>
        </w:rPr>
        <w:t>FEBS Lett</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399</w:t>
      </w:r>
      <w:r w:rsidRPr="00394479">
        <w:rPr>
          <w:rFonts w:ascii="Times New Roman" w:hAnsi="Times New Roman" w:cs="Times New Roman"/>
          <w:noProof/>
          <w:sz w:val="20"/>
        </w:rPr>
        <w:t>:307–309. doi:10.1016/s0014-5793(96)01354-3</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Ishii E, Chiba S, Hashimoto N, Kojima S, Homma M, Ito K, Akiyama Y, Mori H. 2015. Nascent chain-monitored remodeling of the Sec machinery for salinity adaptation of marine bacteria. </w:t>
      </w:r>
      <w:r w:rsidRPr="00394479">
        <w:rPr>
          <w:rFonts w:ascii="Times New Roman" w:hAnsi="Times New Roman" w:cs="Times New Roman"/>
          <w:i/>
          <w:iCs/>
          <w:noProof/>
          <w:sz w:val="20"/>
        </w:rPr>
        <w:t>Proc Natl Acad Sci U S A</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112</w:t>
      </w:r>
      <w:r w:rsidRPr="00394479">
        <w:rPr>
          <w:rFonts w:ascii="Times New Roman" w:hAnsi="Times New Roman" w:cs="Times New Roman"/>
          <w:noProof/>
          <w:sz w:val="20"/>
        </w:rPr>
        <w:t>:E5513-22. doi:10.1073/pnas.1513001112</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Mori H, Ito K. 2006. The long α-helix of SecA is important for the ATPase coupling of translocation. </w:t>
      </w:r>
      <w:r w:rsidRPr="00394479">
        <w:rPr>
          <w:rFonts w:ascii="Times New Roman" w:hAnsi="Times New Roman" w:cs="Times New Roman"/>
          <w:i/>
          <w:iCs/>
          <w:noProof/>
          <w:sz w:val="20"/>
        </w:rPr>
        <w:t>J Biol Chem</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281</w:t>
      </w:r>
      <w:r w:rsidRPr="00394479">
        <w:rPr>
          <w:rFonts w:ascii="Times New Roman" w:hAnsi="Times New Roman" w:cs="Times New Roman"/>
          <w:noProof/>
          <w:sz w:val="20"/>
        </w:rPr>
        <w:t>:36249–36256. doi:10.1074/jbc.M606906200</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Mori H, Sakashita S, Ito J, Ishii E, Akiyama Y. 2018. Identification and characterization of a translation arrest motif in VemP by systematic mutational analysis. </w:t>
      </w:r>
      <w:r w:rsidRPr="00394479">
        <w:rPr>
          <w:rFonts w:ascii="Times New Roman" w:hAnsi="Times New Roman" w:cs="Times New Roman"/>
          <w:i/>
          <w:iCs/>
          <w:noProof/>
          <w:sz w:val="20"/>
        </w:rPr>
        <w:t>J Biol Chem</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293</w:t>
      </w:r>
      <w:r w:rsidRPr="00394479">
        <w:rPr>
          <w:rFonts w:ascii="Times New Roman" w:hAnsi="Times New Roman" w:cs="Times New Roman"/>
          <w:noProof/>
          <w:sz w:val="20"/>
        </w:rPr>
        <w:t>:2915–2926. doi:10.1074/jbc.M117.816561</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Okunishi I, Kawagishi I, Homma M. 1996. Cloning and characterization of </w:t>
      </w:r>
      <w:r w:rsidRPr="00394479">
        <w:rPr>
          <w:rFonts w:ascii="Times New Roman" w:hAnsi="Times New Roman" w:cs="Times New Roman"/>
          <w:i/>
          <w:iCs/>
          <w:noProof/>
          <w:sz w:val="20"/>
        </w:rPr>
        <w:t>motY</w:t>
      </w:r>
      <w:r w:rsidRPr="00394479">
        <w:rPr>
          <w:rFonts w:ascii="Times New Roman" w:hAnsi="Times New Roman" w:cs="Times New Roman"/>
          <w:noProof/>
          <w:sz w:val="20"/>
        </w:rPr>
        <w:t xml:space="preserve">, a gene coding for a component of the sodium-driven flagellar motor in </w:t>
      </w:r>
      <w:r w:rsidRPr="00394479">
        <w:rPr>
          <w:rFonts w:ascii="Times New Roman" w:hAnsi="Times New Roman" w:cs="Times New Roman"/>
          <w:i/>
          <w:iCs/>
          <w:noProof/>
          <w:sz w:val="20"/>
        </w:rPr>
        <w:t>Vibrio alginolyticus</w:t>
      </w:r>
      <w:r w:rsidRPr="00394479">
        <w:rPr>
          <w:rFonts w:ascii="Times New Roman" w:hAnsi="Times New Roman" w:cs="Times New Roman"/>
          <w:noProof/>
          <w:sz w:val="20"/>
        </w:rPr>
        <w:t xml:space="preserve">. </w:t>
      </w:r>
      <w:r w:rsidRPr="00394479">
        <w:rPr>
          <w:rFonts w:ascii="Times New Roman" w:hAnsi="Times New Roman" w:cs="Times New Roman"/>
          <w:i/>
          <w:iCs/>
          <w:noProof/>
          <w:sz w:val="20"/>
        </w:rPr>
        <w:t>J Bacteriol</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178</w:t>
      </w:r>
      <w:r w:rsidRPr="00394479">
        <w:rPr>
          <w:rFonts w:ascii="Times New Roman" w:hAnsi="Times New Roman" w:cs="Times New Roman"/>
          <w:noProof/>
          <w:sz w:val="20"/>
        </w:rPr>
        <w:t>:2409–2415. doi:10.1128/jb.178.8.2409-2415.1996</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lastRenderedPageBreak/>
        <w:t xml:space="preserve">Oliver DB, Beckwith J. 1981. E. coli mutant pleiotropically defective in the export of secreted proteins. </w:t>
      </w:r>
      <w:r w:rsidRPr="00394479">
        <w:rPr>
          <w:rFonts w:ascii="Times New Roman" w:hAnsi="Times New Roman" w:cs="Times New Roman"/>
          <w:i/>
          <w:iCs/>
          <w:noProof/>
          <w:sz w:val="20"/>
        </w:rPr>
        <w:t>Cell</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25</w:t>
      </w:r>
      <w:r w:rsidRPr="00394479">
        <w:rPr>
          <w:rFonts w:ascii="Times New Roman" w:hAnsi="Times New Roman" w:cs="Times New Roman"/>
          <w:noProof/>
          <w:sz w:val="20"/>
        </w:rPr>
        <w:t>:765–772. doi:10.1016/0092-8674(81)90184-7</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Silhavy TJ, Berman ML, Enquist LW, editors. 1984. Experiments With Gene Fusions. New York: Cold Spring Harbor Laboratory Press.</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Tsukazaki T, Mori H, Echizen Y, Ishitani R, Fukai S, Tanaka T, Perederina A, Vassylyev DG, Kohno T, Maturana AD, Ito K, Nureki O. 2011. Structure and function of a membrane component SecDF that enhances protein export. </w:t>
      </w:r>
      <w:r w:rsidRPr="00394479">
        <w:rPr>
          <w:rFonts w:ascii="Times New Roman" w:hAnsi="Times New Roman" w:cs="Times New Roman"/>
          <w:i/>
          <w:iCs/>
          <w:noProof/>
          <w:sz w:val="20"/>
        </w:rPr>
        <w:t>Nature</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474</w:t>
      </w:r>
      <w:r w:rsidRPr="00394479">
        <w:rPr>
          <w:rFonts w:ascii="Times New Roman" w:hAnsi="Times New Roman" w:cs="Times New Roman"/>
          <w:noProof/>
          <w:sz w:val="20"/>
        </w:rPr>
        <w:t>:235–238. doi:10.1038/nature09980</w:t>
      </w:r>
    </w:p>
    <w:p w:rsidR="00394479" w:rsidRPr="00394479" w:rsidRDefault="00394479" w:rsidP="00394479">
      <w:pPr>
        <w:autoSpaceDE w:val="0"/>
        <w:autoSpaceDN w:val="0"/>
        <w:adjustRightInd w:val="0"/>
        <w:spacing w:line="240" w:lineRule="exact"/>
        <w:ind w:left="480" w:hanging="480"/>
        <w:rPr>
          <w:rFonts w:ascii="Times New Roman" w:hAnsi="Times New Roman" w:cs="Times New Roman"/>
          <w:noProof/>
          <w:sz w:val="20"/>
        </w:rPr>
      </w:pPr>
      <w:r w:rsidRPr="00394479">
        <w:rPr>
          <w:rFonts w:ascii="Times New Roman" w:hAnsi="Times New Roman" w:cs="Times New Roman"/>
          <w:noProof/>
          <w:sz w:val="20"/>
        </w:rPr>
        <w:t xml:space="preserve">Yu D, Ellis HM, Lee EC, Jenkins NA, Copeland NG, Court DL. 2000. An efficient recombination system for chromosome engineering in </w:t>
      </w:r>
      <w:r w:rsidRPr="00394479">
        <w:rPr>
          <w:rFonts w:ascii="Times New Roman" w:hAnsi="Times New Roman" w:cs="Times New Roman"/>
          <w:i/>
          <w:iCs/>
          <w:noProof/>
          <w:sz w:val="20"/>
        </w:rPr>
        <w:t>Escherichia coli.</w:t>
      </w:r>
      <w:r w:rsidRPr="00394479">
        <w:rPr>
          <w:rFonts w:ascii="Times New Roman" w:hAnsi="Times New Roman" w:cs="Times New Roman"/>
          <w:noProof/>
          <w:sz w:val="20"/>
        </w:rPr>
        <w:t xml:space="preserve"> </w:t>
      </w:r>
      <w:r w:rsidRPr="00394479">
        <w:rPr>
          <w:rFonts w:ascii="Times New Roman" w:hAnsi="Times New Roman" w:cs="Times New Roman"/>
          <w:i/>
          <w:iCs/>
          <w:noProof/>
          <w:sz w:val="20"/>
        </w:rPr>
        <w:t>Proc Natl Acad Sci U S A</w:t>
      </w:r>
      <w:r w:rsidRPr="00394479">
        <w:rPr>
          <w:rFonts w:ascii="Times New Roman" w:hAnsi="Times New Roman" w:cs="Times New Roman"/>
          <w:noProof/>
          <w:sz w:val="20"/>
        </w:rPr>
        <w:t xml:space="preserve"> </w:t>
      </w:r>
      <w:r w:rsidRPr="00394479">
        <w:rPr>
          <w:rFonts w:ascii="Times New Roman" w:hAnsi="Times New Roman" w:cs="Times New Roman"/>
          <w:b/>
          <w:bCs/>
          <w:noProof/>
          <w:sz w:val="20"/>
        </w:rPr>
        <w:t>97</w:t>
      </w:r>
      <w:r w:rsidRPr="00394479">
        <w:rPr>
          <w:rFonts w:ascii="Times New Roman" w:hAnsi="Times New Roman" w:cs="Times New Roman"/>
          <w:noProof/>
          <w:sz w:val="20"/>
        </w:rPr>
        <w:t>:5978–5983. doi:10.1073/pnas.100127597</w:t>
      </w:r>
    </w:p>
    <w:p w:rsidR="007C1A06" w:rsidRDefault="00B66649" w:rsidP="00394479">
      <w:pPr>
        <w:autoSpaceDE w:val="0"/>
        <w:autoSpaceDN w:val="0"/>
        <w:adjustRightInd w:val="0"/>
        <w:spacing w:line="240" w:lineRule="exact"/>
        <w:ind w:left="480" w:hanging="480"/>
        <w:rPr>
          <w:rFonts w:ascii="Times New Roman" w:hAnsi="Times New Roman" w:cs="Times New Roman"/>
          <w:b/>
        </w:rPr>
      </w:pPr>
      <w:r w:rsidRPr="00B66649">
        <w:rPr>
          <w:rFonts w:ascii="Times New Roman" w:hAnsi="Times New Roman" w:cs="Times New Roman"/>
          <w:b/>
          <w:sz w:val="20"/>
          <w:szCs w:val="20"/>
        </w:rPr>
        <w:fldChar w:fldCharType="end"/>
      </w:r>
    </w:p>
    <w:p w:rsidR="00EF2507" w:rsidRDefault="00EF2507">
      <w:pPr>
        <w:rPr>
          <w:rFonts w:ascii="Times New Roman" w:hAnsi="Times New Roman" w:cs="Times New Roman"/>
          <w:b/>
        </w:rPr>
      </w:pPr>
    </w:p>
    <w:sectPr w:rsidR="00EF2507" w:rsidSect="00EF2507">
      <w:footerReference w:type="even" r:id="rId8"/>
      <w:footerReference w:type="default" r:id="rId9"/>
      <w:pgSz w:w="11900" w:h="16840"/>
      <w:pgMar w:top="1701" w:right="1418" w:bottom="1418" w:left="1418" w:header="851" w:footer="992" w:gutter="0"/>
      <w:cols w:space="425"/>
      <w:docGrid w:type="line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807" w:rsidRDefault="00883807">
      <w:r>
        <w:separator/>
      </w:r>
    </w:p>
  </w:endnote>
  <w:endnote w:type="continuationSeparator" w:id="0">
    <w:p w:rsidR="00883807" w:rsidRDefault="0088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游ゴシック Light">
    <w:panose1 w:val="020B0300000000000000"/>
    <w:charset w:val="80"/>
    <w:family w:val="swiss"/>
    <w:pitch w:val="variable"/>
    <w:sig w:usb0="E00002FF" w:usb1="2AC7FDFF" w:usb2="00000016" w:usb3="00000000" w:csb0="0002009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ヒラギノ角ゴ Pro W3">
    <w:altName w:val="ヒラギノ角ゴ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06" w:rsidRDefault="007C1A06" w:rsidP="00EF2507">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C1A06" w:rsidRDefault="007C1A0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06" w:rsidRDefault="007C1A06" w:rsidP="00EF2507">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7C1A06" w:rsidRDefault="007C1A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807" w:rsidRDefault="00883807">
      <w:r>
        <w:separator/>
      </w:r>
    </w:p>
  </w:footnote>
  <w:footnote w:type="continuationSeparator" w:id="0">
    <w:p w:rsidR="00883807" w:rsidRDefault="0088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18AA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54CCA02C">
      <w:numFmt w:val="bullet"/>
      <w:lvlText w:val="."/>
      <w:lvlJc w:val="left"/>
      <w:pPr>
        <w:ind w:left="720" w:hanging="360"/>
      </w:pPr>
    </w:lvl>
    <w:lvl w:ilvl="1" w:tplc="40567F00">
      <w:numFmt w:val="decimal"/>
      <w:lvlText w:val=""/>
      <w:lvlJc w:val="left"/>
    </w:lvl>
    <w:lvl w:ilvl="2" w:tplc="AE6859D4">
      <w:numFmt w:val="decimal"/>
      <w:lvlText w:val=""/>
      <w:lvlJc w:val="left"/>
    </w:lvl>
    <w:lvl w:ilvl="3" w:tplc="92985ACC">
      <w:numFmt w:val="decimal"/>
      <w:lvlText w:val=""/>
      <w:lvlJc w:val="left"/>
    </w:lvl>
    <w:lvl w:ilvl="4" w:tplc="96467C10">
      <w:numFmt w:val="decimal"/>
      <w:lvlText w:val=""/>
      <w:lvlJc w:val="left"/>
    </w:lvl>
    <w:lvl w:ilvl="5" w:tplc="F7622D14">
      <w:numFmt w:val="decimal"/>
      <w:lvlText w:val=""/>
      <w:lvlJc w:val="left"/>
    </w:lvl>
    <w:lvl w:ilvl="6" w:tplc="A1FA88E6">
      <w:numFmt w:val="decimal"/>
      <w:lvlText w:val=""/>
      <w:lvlJc w:val="left"/>
    </w:lvl>
    <w:lvl w:ilvl="7" w:tplc="870A0E62">
      <w:numFmt w:val="decimal"/>
      <w:lvlText w:val=""/>
      <w:lvlJc w:val="left"/>
    </w:lvl>
    <w:lvl w:ilvl="8" w:tplc="21C27C60">
      <w:numFmt w:val="decimal"/>
      <w:lvlText w:val=""/>
      <w:lvlJc w:val="left"/>
    </w:lvl>
  </w:abstractNum>
  <w:abstractNum w:abstractNumId="2" w15:restartNumberingAfterBreak="0">
    <w:nsid w:val="1B3D1948"/>
    <w:multiLevelType w:val="hybridMultilevel"/>
    <w:tmpl w:val="8AD478F6"/>
    <w:lvl w:ilvl="0" w:tplc="AA3680A0">
      <w:start w:val="5"/>
      <w:numFmt w:val="bullet"/>
      <w:suff w:val="space"/>
      <w:lvlText w:val="・"/>
      <w:lvlJc w:val="left"/>
      <w:pPr>
        <w:ind w:left="0" w:firstLine="0"/>
      </w:pPr>
      <w:rPr>
        <w:rFonts w:ascii="ＭＳ Ｐ明朝" w:eastAsia="ＭＳ Ｐ明朝" w:hAnsi="ＭＳ Ｐ明朝" w:cs="Times New Roman" w:hint="eastAsia"/>
      </w:rPr>
    </w:lvl>
    <w:lvl w:ilvl="1" w:tplc="DBBAFECC" w:tentative="1">
      <w:start w:val="1"/>
      <w:numFmt w:val="bullet"/>
      <w:lvlText w:val=""/>
      <w:lvlJc w:val="left"/>
      <w:pPr>
        <w:ind w:left="960" w:hanging="480"/>
      </w:pPr>
      <w:rPr>
        <w:rFonts w:ascii="Wingdings" w:hAnsi="Wingdings" w:hint="default"/>
      </w:rPr>
    </w:lvl>
    <w:lvl w:ilvl="2" w:tplc="A72269E6" w:tentative="1">
      <w:start w:val="1"/>
      <w:numFmt w:val="bullet"/>
      <w:lvlText w:val=""/>
      <w:lvlJc w:val="left"/>
      <w:pPr>
        <w:ind w:left="1440" w:hanging="480"/>
      </w:pPr>
      <w:rPr>
        <w:rFonts w:ascii="Wingdings" w:hAnsi="Wingdings" w:hint="default"/>
      </w:rPr>
    </w:lvl>
    <w:lvl w:ilvl="3" w:tplc="1BA2833A" w:tentative="1">
      <w:start w:val="1"/>
      <w:numFmt w:val="bullet"/>
      <w:lvlText w:val=""/>
      <w:lvlJc w:val="left"/>
      <w:pPr>
        <w:ind w:left="1920" w:hanging="480"/>
      </w:pPr>
      <w:rPr>
        <w:rFonts w:ascii="Wingdings" w:hAnsi="Wingdings" w:hint="default"/>
      </w:rPr>
    </w:lvl>
    <w:lvl w:ilvl="4" w:tplc="EF1A5A5E" w:tentative="1">
      <w:start w:val="1"/>
      <w:numFmt w:val="bullet"/>
      <w:lvlText w:val=""/>
      <w:lvlJc w:val="left"/>
      <w:pPr>
        <w:ind w:left="2400" w:hanging="480"/>
      </w:pPr>
      <w:rPr>
        <w:rFonts w:ascii="Wingdings" w:hAnsi="Wingdings" w:hint="default"/>
      </w:rPr>
    </w:lvl>
    <w:lvl w:ilvl="5" w:tplc="61FC55F6" w:tentative="1">
      <w:start w:val="1"/>
      <w:numFmt w:val="bullet"/>
      <w:lvlText w:val=""/>
      <w:lvlJc w:val="left"/>
      <w:pPr>
        <w:ind w:left="2880" w:hanging="480"/>
      </w:pPr>
      <w:rPr>
        <w:rFonts w:ascii="Wingdings" w:hAnsi="Wingdings" w:hint="default"/>
      </w:rPr>
    </w:lvl>
    <w:lvl w:ilvl="6" w:tplc="35D82098" w:tentative="1">
      <w:start w:val="1"/>
      <w:numFmt w:val="bullet"/>
      <w:lvlText w:val=""/>
      <w:lvlJc w:val="left"/>
      <w:pPr>
        <w:ind w:left="3360" w:hanging="480"/>
      </w:pPr>
      <w:rPr>
        <w:rFonts w:ascii="Wingdings" w:hAnsi="Wingdings" w:hint="default"/>
      </w:rPr>
    </w:lvl>
    <w:lvl w:ilvl="7" w:tplc="C73A96D4" w:tentative="1">
      <w:start w:val="1"/>
      <w:numFmt w:val="bullet"/>
      <w:lvlText w:val=""/>
      <w:lvlJc w:val="left"/>
      <w:pPr>
        <w:ind w:left="3840" w:hanging="480"/>
      </w:pPr>
      <w:rPr>
        <w:rFonts w:ascii="Wingdings" w:hAnsi="Wingdings" w:hint="default"/>
      </w:rPr>
    </w:lvl>
    <w:lvl w:ilvl="8" w:tplc="A7E20904" w:tentative="1">
      <w:start w:val="1"/>
      <w:numFmt w:val="bullet"/>
      <w:lvlText w:val=""/>
      <w:lvlJc w:val="left"/>
      <w:pPr>
        <w:ind w:left="4320" w:hanging="480"/>
      </w:pPr>
      <w:rPr>
        <w:rFonts w:ascii="Wingdings" w:hAnsi="Wingdings" w:hint="default"/>
      </w:rPr>
    </w:lvl>
  </w:abstractNum>
  <w:abstractNum w:abstractNumId="3" w15:restartNumberingAfterBreak="0">
    <w:nsid w:val="26EE3033"/>
    <w:multiLevelType w:val="hybridMultilevel"/>
    <w:tmpl w:val="9AB81036"/>
    <w:lvl w:ilvl="0" w:tplc="387AF136">
      <w:start w:val="1"/>
      <w:numFmt w:val="bullet"/>
      <w:suff w:val="space"/>
      <w:lvlText w:val="・"/>
      <w:lvlJc w:val="left"/>
      <w:pPr>
        <w:ind w:left="0" w:firstLine="0"/>
      </w:pPr>
      <w:rPr>
        <w:rFonts w:ascii="ＭＳ Ｐ明朝" w:eastAsia="ＭＳ Ｐ明朝" w:hAnsi="ＭＳ Ｐ明朝" w:cs="Times New Roman" w:hint="eastAsia"/>
      </w:rPr>
    </w:lvl>
    <w:lvl w:ilvl="1" w:tplc="6A5E3364" w:tentative="1">
      <w:start w:val="1"/>
      <w:numFmt w:val="bullet"/>
      <w:lvlText w:val=""/>
      <w:lvlJc w:val="left"/>
      <w:pPr>
        <w:ind w:left="960" w:hanging="480"/>
      </w:pPr>
      <w:rPr>
        <w:rFonts w:ascii="Wingdings" w:hAnsi="Wingdings" w:hint="default"/>
      </w:rPr>
    </w:lvl>
    <w:lvl w:ilvl="2" w:tplc="033C5B90" w:tentative="1">
      <w:start w:val="1"/>
      <w:numFmt w:val="bullet"/>
      <w:lvlText w:val=""/>
      <w:lvlJc w:val="left"/>
      <w:pPr>
        <w:ind w:left="1440" w:hanging="480"/>
      </w:pPr>
      <w:rPr>
        <w:rFonts w:ascii="Wingdings" w:hAnsi="Wingdings" w:hint="default"/>
      </w:rPr>
    </w:lvl>
    <w:lvl w:ilvl="3" w:tplc="F6F6C9B2" w:tentative="1">
      <w:start w:val="1"/>
      <w:numFmt w:val="bullet"/>
      <w:lvlText w:val=""/>
      <w:lvlJc w:val="left"/>
      <w:pPr>
        <w:ind w:left="1920" w:hanging="480"/>
      </w:pPr>
      <w:rPr>
        <w:rFonts w:ascii="Wingdings" w:hAnsi="Wingdings" w:hint="default"/>
      </w:rPr>
    </w:lvl>
    <w:lvl w:ilvl="4" w:tplc="4E16FB4A" w:tentative="1">
      <w:start w:val="1"/>
      <w:numFmt w:val="bullet"/>
      <w:lvlText w:val=""/>
      <w:lvlJc w:val="left"/>
      <w:pPr>
        <w:ind w:left="2400" w:hanging="480"/>
      </w:pPr>
      <w:rPr>
        <w:rFonts w:ascii="Wingdings" w:hAnsi="Wingdings" w:hint="default"/>
      </w:rPr>
    </w:lvl>
    <w:lvl w:ilvl="5" w:tplc="12605C30" w:tentative="1">
      <w:start w:val="1"/>
      <w:numFmt w:val="bullet"/>
      <w:lvlText w:val=""/>
      <w:lvlJc w:val="left"/>
      <w:pPr>
        <w:ind w:left="2880" w:hanging="480"/>
      </w:pPr>
      <w:rPr>
        <w:rFonts w:ascii="Wingdings" w:hAnsi="Wingdings" w:hint="default"/>
      </w:rPr>
    </w:lvl>
    <w:lvl w:ilvl="6" w:tplc="2D021FD6" w:tentative="1">
      <w:start w:val="1"/>
      <w:numFmt w:val="bullet"/>
      <w:lvlText w:val=""/>
      <w:lvlJc w:val="left"/>
      <w:pPr>
        <w:ind w:left="3360" w:hanging="480"/>
      </w:pPr>
      <w:rPr>
        <w:rFonts w:ascii="Wingdings" w:hAnsi="Wingdings" w:hint="default"/>
      </w:rPr>
    </w:lvl>
    <w:lvl w:ilvl="7" w:tplc="A66E35FE" w:tentative="1">
      <w:start w:val="1"/>
      <w:numFmt w:val="bullet"/>
      <w:lvlText w:val=""/>
      <w:lvlJc w:val="left"/>
      <w:pPr>
        <w:ind w:left="3840" w:hanging="480"/>
      </w:pPr>
      <w:rPr>
        <w:rFonts w:ascii="Wingdings" w:hAnsi="Wingdings" w:hint="default"/>
      </w:rPr>
    </w:lvl>
    <w:lvl w:ilvl="8" w:tplc="D6C86232"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bordersDoNotSurroundHeader/>
  <w:bordersDoNotSurroundFooter/>
  <w:proofState w:spelling="clean" w:grammar="clean"/>
  <w:trackRevisions/>
  <w:defaultTabStop w:val="960"/>
  <w:drawingGridHorizontalSpacing w:val="217"/>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3"/>
    <w:rsid w:val="0000089A"/>
    <w:rsid w:val="0000200A"/>
    <w:rsid w:val="000036D8"/>
    <w:rsid w:val="00004FA9"/>
    <w:rsid w:val="00011F53"/>
    <w:rsid w:val="000134D5"/>
    <w:rsid w:val="00015F82"/>
    <w:rsid w:val="00026B1D"/>
    <w:rsid w:val="00027B81"/>
    <w:rsid w:val="000306ED"/>
    <w:rsid w:val="00031C20"/>
    <w:rsid w:val="000324B7"/>
    <w:rsid w:val="0003426F"/>
    <w:rsid w:val="000401B9"/>
    <w:rsid w:val="0004187F"/>
    <w:rsid w:val="00042DB2"/>
    <w:rsid w:val="00044EBF"/>
    <w:rsid w:val="00046927"/>
    <w:rsid w:val="000503C5"/>
    <w:rsid w:val="00051D09"/>
    <w:rsid w:val="00053C17"/>
    <w:rsid w:val="00055B0E"/>
    <w:rsid w:val="0005779E"/>
    <w:rsid w:val="00060219"/>
    <w:rsid w:val="00062BF8"/>
    <w:rsid w:val="00080695"/>
    <w:rsid w:val="0008547D"/>
    <w:rsid w:val="00093B77"/>
    <w:rsid w:val="0009736D"/>
    <w:rsid w:val="000A03B5"/>
    <w:rsid w:val="000B0F19"/>
    <w:rsid w:val="000B5707"/>
    <w:rsid w:val="000C152F"/>
    <w:rsid w:val="000C42DE"/>
    <w:rsid w:val="000C6F4D"/>
    <w:rsid w:val="000D3EC2"/>
    <w:rsid w:val="000E239B"/>
    <w:rsid w:val="000F0AEB"/>
    <w:rsid w:val="000F4D42"/>
    <w:rsid w:val="001061D2"/>
    <w:rsid w:val="0011080A"/>
    <w:rsid w:val="00111010"/>
    <w:rsid w:val="0011264B"/>
    <w:rsid w:val="00112A05"/>
    <w:rsid w:val="0011346A"/>
    <w:rsid w:val="0012072B"/>
    <w:rsid w:val="00121BA8"/>
    <w:rsid w:val="00127577"/>
    <w:rsid w:val="00142820"/>
    <w:rsid w:val="00147429"/>
    <w:rsid w:val="001507B9"/>
    <w:rsid w:val="00151BEA"/>
    <w:rsid w:val="0015282B"/>
    <w:rsid w:val="00155D71"/>
    <w:rsid w:val="00160673"/>
    <w:rsid w:val="00163EE7"/>
    <w:rsid w:val="00164912"/>
    <w:rsid w:val="00166D46"/>
    <w:rsid w:val="00172B11"/>
    <w:rsid w:val="00177C11"/>
    <w:rsid w:val="00181789"/>
    <w:rsid w:val="00181964"/>
    <w:rsid w:val="0018315E"/>
    <w:rsid w:val="0018346A"/>
    <w:rsid w:val="00187F94"/>
    <w:rsid w:val="00191737"/>
    <w:rsid w:val="00195931"/>
    <w:rsid w:val="001A1BF8"/>
    <w:rsid w:val="001B04F8"/>
    <w:rsid w:val="001B16A6"/>
    <w:rsid w:val="001C068E"/>
    <w:rsid w:val="001C1C92"/>
    <w:rsid w:val="001C5D5F"/>
    <w:rsid w:val="001D7EEF"/>
    <w:rsid w:val="001E3EFB"/>
    <w:rsid w:val="001E7AB3"/>
    <w:rsid w:val="001F11A6"/>
    <w:rsid w:val="00205860"/>
    <w:rsid w:val="00207396"/>
    <w:rsid w:val="0021065A"/>
    <w:rsid w:val="002116BB"/>
    <w:rsid w:val="0021262F"/>
    <w:rsid w:val="00220D8A"/>
    <w:rsid w:val="0022153E"/>
    <w:rsid w:val="00232033"/>
    <w:rsid w:val="002350B2"/>
    <w:rsid w:val="00237722"/>
    <w:rsid w:val="002420F6"/>
    <w:rsid w:val="00242835"/>
    <w:rsid w:val="00247CA1"/>
    <w:rsid w:val="00263BC9"/>
    <w:rsid w:val="00283246"/>
    <w:rsid w:val="00290C45"/>
    <w:rsid w:val="002952E5"/>
    <w:rsid w:val="002A3926"/>
    <w:rsid w:val="002A6990"/>
    <w:rsid w:val="002A76AD"/>
    <w:rsid w:val="002B3CEC"/>
    <w:rsid w:val="002C608F"/>
    <w:rsid w:val="002D4F70"/>
    <w:rsid w:val="002D595D"/>
    <w:rsid w:val="002D6A05"/>
    <w:rsid w:val="002E7D85"/>
    <w:rsid w:val="002F2014"/>
    <w:rsid w:val="0030692A"/>
    <w:rsid w:val="00315F09"/>
    <w:rsid w:val="00317821"/>
    <w:rsid w:val="003247DE"/>
    <w:rsid w:val="003270EC"/>
    <w:rsid w:val="00330FD1"/>
    <w:rsid w:val="00331422"/>
    <w:rsid w:val="00340563"/>
    <w:rsid w:val="00341532"/>
    <w:rsid w:val="00342CCE"/>
    <w:rsid w:val="003455D9"/>
    <w:rsid w:val="0034649E"/>
    <w:rsid w:val="00351643"/>
    <w:rsid w:val="003518AB"/>
    <w:rsid w:val="00352732"/>
    <w:rsid w:val="003847A1"/>
    <w:rsid w:val="00390F53"/>
    <w:rsid w:val="003913EC"/>
    <w:rsid w:val="003921CB"/>
    <w:rsid w:val="00394479"/>
    <w:rsid w:val="0039450C"/>
    <w:rsid w:val="003A01CD"/>
    <w:rsid w:val="003B5DE0"/>
    <w:rsid w:val="003C7A52"/>
    <w:rsid w:val="003D103C"/>
    <w:rsid w:val="003E1BD8"/>
    <w:rsid w:val="003F3E2D"/>
    <w:rsid w:val="00401088"/>
    <w:rsid w:val="00401D8A"/>
    <w:rsid w:val="00402577"/>
    <w:rsid w:val="00413D6C"/>
    <w:rsid w:val="004157A2"/>
    <w:rsid w:val="00420510"/>
    <w:rsid w:val="00432C56"/>
    <w:rsid w:val="00432E8F"/>
    <w:rsid w:val="004419B8"/>
    <w:rsid w:val="00462D5D"/>
    <w:rsid w:val="0046395C"/>
    <w:rsid w:val="00465FB3"/>
    <w:rsid w:val="00472CA4"/>
    <w:rsid w:val="004812C9"/>
    <w:rsid w:val="00485840"/>
    <w:rsid w:val="004877A5"/>
    <w:rsid w:val="00490EC5"/>
    <w:rsid w:val="0049481D"/>
    <w:rsid w:val="004A654E"/>
    <w:rsid w:val="004A77ED"/>
    <w:rsid w:val="004B144E"/>
    <w:rsid w:val="004C0F32"/>
    <w:rsid w:val="004C1830"/>
    <w:rsid w:val="004C32E1"/>
    <w:rsid w:val="004C4130"/>
    <w:rsid w:val="004C5852"/>
    <w:rsid w:val="004D405E"/>
    <w:rsid w:val="004E054D"/>
    <w:rsid w:val="004F04D0"/>
    <w:rsid w:val="004F221A"/>
    <w:rsid w:val="004F234C"/>
    <w:rsid w:val="004F365D"/>
    <w:rsid w:val="004F6163"/>
    <w:rsid w:val="005000EB"/>
    <w:rsid w:val="00504CA5"/>
    <w:rsid w:val="005068D5"/>
    <w:rsid w:val="0050763A"/>
    <w:rsid w:val="00513B61"/>
    <w:rsid w:val="0051690D"/>
    <w:rsid w:val="00516E0C"/>
    <w:rsid w:val="00521A49"/>
    <w:rsid w:val="00524C78"/>
    <w:rsid w:val="00526DCC"/>
    <w:rsid w:val="00534BCB"/>
    <w:rsid w:val="00550F53"/>
    <w:rsid w:val="00554B6D"/>
    <w:rsid w:val="00554D8A"/>
    <w:rsid w:val="00562CB2"/>
    <w:rsid w:val="00563CB2"/>
    <w:rsid w:val="00564166"/>
    <w:rsid w:val="005644E3"/>
    <w:rsid w:val="00565B9F"/>
    <w:rsid w:val="005715A3"/>
    <w:rsid w:val="00575425"/>
    <w:rsid w:val="005834AF"/>
    <w:rsid w:val="005848E7"/>
    <w:rsid w:val="0058633A"/>
    <w:rsid w:val="00592206"/>
    <w:rsid w:val="005A366E"/>
    <w:rsid w:val="005A59FF"/>
    <w:rsid w:val="005A6187"/>
    <w:rsid w:val="005B0B4A"/>
    <w:rsid w:val="005B0C5A"/>
    <w:rsid w:val="005B3E91"/>
    <w:rsid w:val="005B5F52"/>
    <w:rsid w:val="005C704C"/>
    <w:rsid w:val="005E3971"/>
    <w:rsid w:val="005F7FA7"/>
    <w:rsid w:val="00606636"/>
    <w:rsid w:val="006157FD"/>
    <w:rsid w:val="006159DA"/>
    <w:rsid w:val="006175FD"/>
    <w:rsid w:val="00622819"/>
    <w:rsid w:val="006250EC"/>
    <w:rsid w:val="00627E6B"/>
    <w:rsid w:val="00642E13"/>
    <w:rsid w:val="006532CA"/>
    <w:rsid w:val="00660A1B"/>
    <w:rsid w:val="00660D07"/>
    <w:rsid w:val="00673079"/>
    <w:rsid w:val="00675123"/>
    <w:rsid w:val="00687A78"/>
    <w:rsid w:val="006A209E"/>
    <w:rsid w:val="006A6745"/>
    <w:rsid w:val="006A703A"/>
    <w:rsid w:val="006C1CF9"/>
    <w:rsid w:val="006C264B"/>
    <w:rsid w:val="006C6099"/>
    <w:rsid w:val="006C628A"/>
    <w:rsid w:val="006C74D7"/>
    <w:rsid w:val="006D0851"/>
    <w:rsid w:val="006D137B"/>
    <w:rsid w:val="006D3813"/>
    <w:rsid w:val="006D78AA"/>
    <w:rsid w:val="006E338D"/>
    <w:rsid w:val="006E7EF2"/>
    <w:rsid w:val="006F0C97"/>
    <w:rsid w:val="006F1AAD"/>
    <w:rsid w:val="006F6F1F"/>
    <w:rsid w:val="007003B4"/>
    <w:rsid w:val="007007B7"/>
    <w:rsid w:val="00701684"/>
    <w:rsid w:val="00703C9B"/>
    <w:rsid w:val="00706673"/>
    <w:rsid w:val="007179BA"/>
    <w:rsid w:val="00726866"/>
    <w:rsid w:val="00731CED"/>
    <w:rsid w:val="0073246E"/>
    <w:rsid w:val="00733F46"/>
    <w:rsid w:val="00742745"/>
    <w:rsid w:val="00742896"/>
    <w:rsid w:val="00750E64"/>
    <w:rsid w:val="007514EE"/>
    <w:rsid w:val="007520B2"/>
    <w:rsid w:val="00757B0D"/>
    <w:rsid w:val="00767FE1"/>
    <w:rsid w:val="00772A28"/>
    <w:rsid w:val="00774D58"/>
    <w:rsid w:val="007752CB"/>
    <w:rsid w:val="007765D1"/>
    <w:rsid w:val="00786016"/>
    <w:rsid w:val="0079212A"/>
    <w:rsid w:val="007A09C0"/>
    <w:rsid w:val="007A2BBE"/>
    <w:rsid w:val="007A2D7A"/>
    <w:rsid w:val="007A7DF1"/>
    <w:rsid w:val="007C1A06"/>
    <w:rsid w:val="007C47FE"/>
    <w:rsid w:val="007E0612"/>
    <w:rsid w:val="007E5296"/>
    <w:rsid w:val="007E6E10"/>
    <w:rsid w:val="007E7716"/>
    <w:rsid w:val="007F2EA0"/>
    <w:rsid w:val="008076A0"/>
    <w:rsid w:val="00815AA5"/>
    <w:rsid w:val="0082168D"/>
    <w:rsid w:val="00821CD0"/>
    <w:rsid w:val="00826FD1"/>
    <w:rsid w:val="00851609"/>
    <w:rsid w:val="00851B73"/>
    <w:rsid w:val="0085522A"/>
    <w:rsid w:val="008616CE"/>
    <w:rsid w:val="00864DEB"/>
    <w:rsid w:val="0087326C"/>
    <w:rsid w:val="00883807"/>
    <w:rsid w:val="008841F0"/>
    <w:rsid w:val="00884DA1"/>
    <w:rsid w:val="00896DC2"/>
    <w:rsid w:val="008A5241"/>
    <w:rsid w:val="008A60A7"/>
    <w:rsid w:val="008D3AD6"/>
    <w:rsid w:val="008D6720"/>
    <w:rsid w:val="008E0FD5"/>
    <w:rsid w:val="008E2D41"/>
    <w:rsid w:val="008E3BA7"/>
    <w:rsid w:val="008E68DD"/>
    <w:rsid w:val="008F7B7B"/>
    <w:rsid w:val="0091120D"/>
    <w:rsid w:val="009246BB"/>
    <w:rsid w:val="00924D2E"/>
    <w:rsid w:val="00925AC8"/>
    <w:rsid w:val="009375E8"/>
    <w:rsid w:val="0094718C"/>
    <w:rsid w:val="0096257B"/>
    <w:rsid w:val="00963D59"/>
    <w:rsid w:val="009663FD"/>
    <w:rsid w:val="00967202"/>
    <w:rsid w:val="0097107F"/>
    <w:rsid w:val="00971BB4"/>
    <w:rsid w:val="00972989"/>
    <w:rsid w:val="00994AF1"/>
    <w:rsid w:val="009A4715"/>
    <w:rsid w:val="009A6689"/>
    <w:rsid w:val="009B0065"/>
    <w:rsid w:val="009B3669"/>
    <w:rsid w:val="009C78B2"/>
    <w:rsid w:val="009C7BE8"/>
    <w:rsid w:val="009D1177"/>
    <w:rsid w:val="009D53A9"/>
    <w:rsid w:val="009E4340"/>
    <w:rsid w:val="009E5729"/>
    <w:rsid w:val="009E7EA8"/>
    <w:rsid w:val="009F0F9E"/>
    <w:rsid w:val="009F15A6"/>
    <w:rsid w:val="009F40B9"/>
    <w:rsid w:val="00A02B5E"/>
    <w:rsid w:val="00A03226"/>
    <w:rsid w:val="00A103CC"/>
    <w:rsid w:val="00A10563"/>
    <w:rsid w:val="00A13908"/>
    <w:rsid w:val="00A17E3F"/>
    <w:rsid w:val="00A21620"/>
    <w:rsid w:val="00A21D65"/>
    <w:rsid w:val="00A2473A"/>
    <w:rsid w:val="00A2604E"/>
    <w:rsid w:val="00A30690"/>
    <w:rsid w:val="00A358D7"/>
    <w:rsid w:val="00A410E3"/>
    <w:rsid w:val="00A44FA1"/>
    <w:rsid w:val="00A46751"/>
    <w:rsid w:val="00A46B4A"/>
    <w:rsid w:val="00A47A6F"/>
    <w:rsid w:val="00A52C0E"/>
    <w:rsid w:val="00A7736F"/>
    <w:rsid w:val="00A82C82"/>
    <w:rsid w:val="00A92EA7"/>
    <w:rsid w:val="00A974E8"/>
    <w:rsid w:val="00AA3083"/>
    <w:rsid w:val="00AB11F4"/>
    <w:rsid w:val="00AB72DD"/>
    <w:rsid w:val="00AC34EF"/>
    <w:rsid w:val="00AD22B5"/>
    <w:rsid w:val="00AD2EE0"/>
    <w:rsid w:val="00AD7EB7"/>
    <w:rsid w:val="00AE435E"/>
    <w:rsid w:val="00AE7AD1"/>
    <w:rsid w:val="00AF02FB"/>
    <w:rsid w:val="00AF4632"/>
    <w:rsid w:val="00AF7868"/>
    <w:rsid w:val="00B023AA"/>
    <w:rsid w:val="00B12927"/>
    <w:rsid w:val="00B15229"/>
    <w:rsid w:val="00B2090C"/>
    <w:rsid w:val="00B209EE"/>
    <w:rsid w:val="00B23E81"/>
    <w:rsid w:val="00B26124"/>
    <w:rsid w:val="00B46E76"/>
    <w:rsid w:val="00B54166"/>
    <w:rsid w:val="00B541C8"/>
    <w:rsid w:val="00B550E6"/>
    <w:rsid w:val="00B566AC"/>
    <w:rsid w:val="00B56D5E"/>
    <w:rsid w:val="00B60189"/>
    <w:rsid w:val="00B61AAC"/>
    <w:rsid w:val="00B6267A"/>
    <w:rsid w:val="00B63F11"/>
    <w:rsid w:val="00B66649"/>
    <w:rsid w:val="00B708CD"/>
    <w:rsid w:val="00B70CAE"/>
    <w:rsid w:val="00B77F24"/>
    <w:rsid w:val="00B80E56"/>
    <w:rsid w:val="00BA397D"/>
    <w:rsid w:val="00BC21AD"/>
    <w:rsid w:val="00BC3CDC"/>
    <w:rsid w:val="00BC64FE"/>
    <w:rsid w:val="00BD62D8"/>
    <w:rsid w:val="00BD7B19"/>
    <w:rsid w:val="00BF3825"/>
    <w:rsid w:val="00C14AE7"/>
    <w:rsid w:val="00C15BD8"/>
    <w:rsid w:val="00C200C1"/>
    <w:rsid w:val="00C22BCC"/>
    <w:rsid w:val="00C23FDD"/>
    <w:rsid w:val="00C33FF9"/>
    <w:rsid w:val="00C41F85"/>
    <w:rsid w:val="00C42DB6"/>
    <w:rsid w:val="00C46823"/>
    <w:rsid w:val="00C54F01"/>
    <w:rsid w:val="00C57189"/>
    <w:rsid w:val="00C57726"/>
    <w:rsid w:val="00C63C00"/>
    <w:rsid w:val="00C6555D"/>
    <w:rsid w:val="00C65E1B"/>
    <w:rsid w:val="00C6745F"/>
    <w:rsid w:val="00C6782B"/>
    <w:rsid w:val="00C7101E"/>
    <w:rsid w:val="00C74EA3"/>
    <w:rsid w:val="00C838C9"/>
    <w:rsid w:val="00C848FD"/>
    <w:rsid w:val="00C92378"/>
    <w:rsid w:val="00C92D10"/>
    <w:rsid w:val="00C939FD"/>
    <w:rsid w:val="00CA4F29"/>
    <w:rsid w:val="00CA5FA2"/>
    <w:rsid w:val="00CB244D"/>
    <w:rsid w:val="00CB350D"/>
    <w:rsid w:val="00CC4756"/>
    <w:rsid w:val="00CD30FA"/>
    <w:rsid w:val="00CD7F69"/>
    <w:rsid w:val="00CE42E7"/>
    <w:rsid w:val="00CE46DD"/>
    <w:rsid w:val="00CE5BCD"/>
    <w:rsid w:val="00CE6E9D"/>
    <w:rsid w:val="00CF2D1B"/>
    <w:rsid w:val="00D00329"/>
    <w:rsid w:val="00D00ADA"/>
    <w:rsid w:val="00D00E7F"/>
    <w:rsid w:val="00D02709"/>
    <w:rsid w:val="00D14810"/>
    <w:rsid w:val="00D1664B"/>
    <w:rsid w:val="00D213DC"/>
    <w:rsid w:val="00D31D29"/>
    <w:rsid w:val="00D40F67"/>
    <w:rsid w:val="00D45E27"/>
    <w:rsid w:val="00D516F2"/>
    <w:rsid w:val="00D51B7E"/>
    <w:rsid w:val="00D57258"/>
    <w:rsid w:val="00D60589"/>
    <w:rsid w:val="00D62600"/>
    <w:rsid w:val="00D628F5"/>
    <w:rsid w:val="00D65B87"/>
    <w:rsid w:val="00D70258"/>
    <w:rsid w:val="00D70570"/>
    <w:rsid w:val="00D7159B"/>
    <w:rsid w:val="00D87182"/>
    <w:rsid w:val="00DA3342"/>
    <w:rsid w:val="00DA3A5D"/>
    <w:rsid w:val="00DB1E9C"/>
    <w:rsid w:val="00DB3915"/>
    <w:rsid w:val="00DB4CCD"/>
    <w:rsid w:val="00DB57F6"/>
    <w:rsid w:val="00DB7498"/>
    <w:rsid w:val="00DC02C3"/>
    <w:rsid w:val="00DC481A"/>
    <w:rsid w:val="00DC4E2C"/>
    <w:rsid w:val="00DC68A1"/>
    <w:rsid w:val="00DD036A"/>
    <w:rsid w:val="00DD313C"/>
    <w:rsid w:val="00DD6C4E"/>
    <w:rsid w:val="00DE1A04"/>
    <w:rsid w:val="00DE3203"/>
    <w:rsid w:val="00E0375B"/>
    <w:rsid w:val="00E11516"/>
    <w:rsid w:val="00E13DFE"/>
    <w:rsid w:val="00E15919"/>
    <w:rsid w:val="00E342E3"/>
    <w:rsid w:val="00E46A24"/>
    <w:rsid w:val="00E512E0"/>
    <w:rsid w:val="00E5165A"/>
    <w:rsid w:val="00E52472"/>
    <w:rsid w:val="00E55465"/>
    <w:rsid w:val="00E75D1A"/>
    <w:rsid w:val="00E76B7B"/>
    <w:rsid w:val="00E80F88"/>
    <w:rsid w:val="00E8267E"/>
    <w:rsid w:val="00E85ECA"/>
    <w:rsid w:val="00E87413"/>
    <w:rsid w:val="00E918E4"/>
    <w:rsid w:val="00EB12AB"/>
    <w:rsid w:val="00EB689D"/>
    <w:rsid w:val="00EC5B4A"/>
    <w:rsid w:val="00EC60F6"/>
    <w:rsid w:val="00EC6D32"/>
    <w:rsid w:val="00ED0001"/>
    <w:rsid w:val="00ED03AC"/>
    <w:rsid w:val="00ED1889"/>
    <w:rsid w:val="00ED1F12"/>
    <w:rsid w:val="00EE466A"/>
    <w:rsid w:val="00EE69E0"/>
    <w:rsid w:val="00EF2507"/>
    <w:rsid w:val="00EF3DC9"/>
    <w:rsid w:val="00F02DAE"/>
    <w:rsid w:val="00F04268"/>
    <w:rsid w:val="00F132EC"/>
    <w:rsid w:val="00F226D6"/>
    <w:rsid w:val="00F30901"/>
    <w:rsid w:val="00F36E41"/>
    <w:rsid w:val="00F44891"/>
    <w:rsid w:val="00F46A38"/>
    <w:rsid w:val="00F51BEA"/>
    <w:rsid w:val="00F75482"/>
    <w:rsid w:val="00F84658"/>
    <w:rsid w:val="00F94871"/>
    <w:rsid w:val="00F95B1B"/>
    <w:rsid w:val="00FA29B1"/>
    <w:rsid w:val="00FB60B5"/>
    <w:rsid w:val="00FB656F"/>
    <w:rsid w:val="00FC6136"/>
    <w:rsid w:val="00FC6C71"/>
    <w:rsid w:val="00FD2E00"/>
    <w:rsid w:val="00FD4CC0"/>
    <w:rsid w:val="00FE2FA0"/>
    <w:rsid w:val="00FE62A1"/>
    <w:rsid w:val="00FE6A54"/>
    <w:rsid w:val="00FE797A"/>
    <w:rsid w:val="00FE7D6D"/>
    <w:rsid w:val="00FF1EFF"/>
    <w:rsid w:val="00FF62C9"/>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1A6748"/>
  <w15:chartTrackingRefBased/>
  <w15:docId w15:val="{86FB6067-136B-F049-A491-6E25AEE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51643"/>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351643"/>
    <w:pPr>
      <w:keepNext/>
      <w:outlineLvl w:val="0"/>
    </w:pPr>
    <w:rPr>
      <w:rFonts w:ascii="Arial" w:eastAsia="ＭＳ ゴシック" w:hAnsi="Arial"/>
      <w:sz w:val="28"/>
      <w:szCs w:val="28"/>
      <w:lang w:val="x-none" w:eastAsia="x-none"/>
    </w:rPr>
  </w:style>
  <w:style w:type="paragraph" w:styleId="2">
    <w:name w:val="heading 2"/>
    <w:basedOn w:val="a"/>
    <w:link w:val="20"/>
    <w:uiPriority w:val="9"/>
    <w:qFormat/>
    <w:rsid w:val="00351643"/>
    <w:pPr>
      <w:spacing w:beforeLines="1" w:afterLines="1"/>
      <w:outlineLvl w:val="1"/>
    </w:pPr>
    <w:rPr>
      <w:rFonts w:ascii="Times" w:hAnsi="Times"/>
      <w:b/>
      <w:sz w:val="36"/>
      <w:szCs w:val="20"/>
      <w:lang w:val="x-none" w:eastAsia="x-none"/>
    </w:rPr>
  </w:style>
  <w:style w:type="paragraph" w:styleId="3">
    <w:name w:val="heading 3"/>
    <w:basedOn w:val="a"/>
    <w:next w:val="a"/>
    <w:link w:val="30"/>
    <w:uiPriority w:val="9"/>
    <w:unhideWhenUsed/>
    <w:qFormat/>
    <w:rsid w:val="00351643"/>
    <w:pPr>
      <w:keepNext/>
      <w:ind w:leftChars="400" w:left="400"/>
      <w:outlineLvl w:val="2"/>
    </w:pPr>
    <w:rPr>
      <w:rFonts w:ascii="游ゴシック Light" w:eastAsia="游ゴシック Light" w:hAnsi="游ゴシック Light" w:cs="Times New Roman"/>
    </w:rPr>
  </w:style>
  <w:style w:type="paragraph" w:styleId="4">
    <w:name w:val="heading 4"/>
    <w:basedOn w:val="a"/>
    <w:link w:val="40"/>
    <w:uiPriority w:val="9"/>
    <w:qFormat/>
    <w:rsid w:val="00351643"/>
    <w:pPr>
      <w:spacing w:beforeLines="1" w:afterLines="1"/>
      <w:outlineLvl w:val="3"/>
    </w:pPr>
    <w:rPr>
      <w:rFonts w:ascii="Times" w:hAnsi="Times"/>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1643"/>
    <w:rPr>
      <w:rFonts w:ascii="Arial" w:eastAsia="ＭＳ ゴシック" w:hAnsi="Arial" w:cs="ＭＳ Ｐゴシック"/>
      <w:kern w:val="0"/>
      <w:sz w:val="28"/>
      <w:szCs w:val="28"/>
      <w:lang w:val="x-none" w:eastAsia="x-none"/>
    </w:rPr>
  </w:style>
  <w:style w:type="character" w:customStyle="1" w:styleId="20">
    <w:name w:val="見出し 2 (文字)"/>
    <w:basedOn w:val="a0"/>
    <w:link w:val="2"/>
    <w:uiPriority w:val="9"/>
    <w:rsid w:val="00351643"/>
    <w:rPr>
      <w:rFonts w:ascii="Times" w:eastAsia="ＭＳ Ｐゴシック" w:hAnsi="Times" w:cs="ＭＳ Ｐゴシック"/>
      <w:b/>
      <w:kern w:val="0"/>
      <w:sz w:val="36"/>
      <w:szCs w:val="20"/>
      <w:lang w:val="x-none" w:eastAsia="x-none"/>
    </w:rPr>
  </w:style>
  <w:style w:type="character" w:customStyle="1" w:styleId="30">
    <w:name w:val="見出し 3 (文字)"/>
    <w:basedOn w:val="a0"/>
    <w:link w:val="3"/>
    <w:uiPriority w:val="9"/>
    <w:rsid w:val="00351643"/>
    <w:rPr>
      <w:rFonts w:ascii="游ゴシック Light" w:eastAsia="游ゴシック Light" w:hAnsi="游ゴシック Light" w:cs="Times New Roman"/>
      <w:kern w:val="0"/>
    </w:rPr>
  </w:style>
  <w:style w:type="character" w:customStyle="1" w:styleId="40">
    <w:name w:val="見出し 4 (文字)"/>
    <w:basedOn w:val="a0"/>
    <w:link w:val="4"/>
    <w:uiPriority w:val="9"/>
    <w:rsid w:val="00351643"/>
    <w:rPr>
      <w:rFonts w:ascii="Times" w:eastAsia="ＭＳ Ｐゴシック" w:hAnsi="Times" w:cs="ＭＳ Ｐゴシック"/>
      <w:b/>
      <w:kern w:val="0"/>
      <w:szCs w:val="20"/>
      <w:lang w:val="x-none" w:eastAsia="x-none"/>
    </w:rPr>
  </w:style>
  <w:style w:type="character" w:styleId="a3">
    <w:name w:val="annotation reference"/>
    <w:uiPriority w:val="99"/>
    <w:semiHidden/>
    <w:unhideWhenUsed/>
    <w:rsid w:val="00351643"/>
    <w:rPr>
      <w:sz w:val="18"/>
      <w:szCs w:val="18"/>
    </w:rPr>
  </w:style>
  <w:style w:type="paragraph" w:styleId="a4">
    <w:name w:val="annotation text"/>
    <w:basedOn w:val="a"/>
    <w:link w:val="a5"/>
    <w:uiPriority w:val="99"/>
    <w:semiHidden/>
    <w:unhideWhenUsed/>
    <w:rsid w:val="00351643"/>
    <w:rPr>
      <w:sz w:val="20"/>
      <w:szCs w:val="20"/>
      <w:lang w:val="x-none" w:eastAsia="x-none"/>
    </w:rPr>
  </w:style>
  <w:style w:type="character" w:customStyle="1" w:styleId="a5">
    <w:name w:val="コメント文字列 (文字)"/>
    <w:basedOn w:val="a0"/>
    <w:link w:val="a4"/>
    <w:uiPriority w:val="99"/>
    <w:semiHidden/>
    <w:rsid w:val="00351643"/>
    <w:rPr>
      <w:rFonts w:ascii="ＭＳ Ｐゴシック" w:eastAsia="ＭＳ Ｐゴシック" w:hAnsi="ＭＳ Ｐゴシック" w:cs="ＭＳ Ｐゴシック"/>
      <w:kern w:val="0"/>
      <w:sz w:val="20"/>
      <w:szCs w:val="20"/>
      <w:lang w:val="x-none" w:eastAsia="x-none"/>
    </w:rPr>
  </w:style>
  <w:style w:type="paragraph" w:styleId="a6">
    <w:name w:val="Balloon Text"/>
    <w:basedOn w:val="a"/>
    <w:link w:val="a7"/>
    <w:uiPriority w:val="99"/>
    <w:semiHidden/>
    <w:unhideWhenUsed/>
    <w:rsid w:val="00351643"/>
    <w:rPr>
      <w:rFonts w:ascii="ヒラギノ角ゴ ProN W3" w:eastAsia="ヒラギノ角ゴ ProN W3"/>
      <w:sz w:val="18"/>
      <w:szCs w:val="18"/>
      <w:lang w:val="x-none" w:eastAsia="x-none"/>
    </w:rPr>
  </w:style>
  <w:style w:type="character" w:customStyle="1" w:styleId="a7">
    <w:name w:val="吹き出し (文字)"/>
    <w:basedOn w:val="a0"/>
    <w:link w:val="a6"/>
    <w:uiPriority w:val="99"/>
    <w:semiHidden/>
    <w:rsid w:val="00351643"/>
    <w:rPr>
      <w:rFonts w:ascii="ヒラギノ角ゴ ProN W3" w:eastAsia="ヒラギノ角ゴ ProN W3" w:hAnsi="ＭＳ Ｐゴシック" w:cs="ＭＳ Ｐゴシック"/>
      <w:kern w:val="0"/>
      <w:sz w:val="18"/>
      <w:szCs w:val="18"/>
      <w:lang w:val="x-none" w:eastAsia="x-none"/>
    </w:rPr>
  </w:style>
  <w:style w:type="paragraph" w:styleId="a8">
    <w:name w:val="header"/>
    <w:basedOn w:val="a"/>
    <w:link w:val="a9"/>
    <w:uiPriority w:val="99"/>
    <w:unhideWhenUsed/>
    <w:rsid w:val="00351643"/>
    <w:pPr>
      <w:tabs>
        <w:tab w:val="center" w:pos="4252"/>
        <w:tab w:val="right" w:pos="8504"/>
      </w:tabs>
      <w:snapToGrid w:val="0"/>
    </w:pPr>
    <w:rPr>
      <w:lang w:val="x-none" w:eastAsia="x-none"/>
    </w:rPr>
  </w:style>
  <w:style w:type="character" w:customStyle="1" w:styleId="a9">
    <w:name w:val="ヘッダー (文字)"/>
    <w:basedOn w:val="a0"/>
    <w:link w:val="a8"/>
    <w:uiPriority w:val="99"/>
    <w:rsid w:val="00351643"/>
    <w:rPr>
      <w:rFonts w:ascii="ＭＳ Ｐゴシック" w:eastAsia="ＭＳ Ｐゴシック" w:hAnsi="ＭＳ Ｐゴシック" w:cs="ＭＳ Ｐゴシック"/>
      <w:kern w:val="0"/>
      <w:lang w:val="x-none" w:eastAsia="x-none"/>
    </w:rPr>
  </w:style>
  <w:style w:type="paragraph" w:styleId="aa">
    <w:name w:val="footer"/>
    <w:basedOn w:val="a"/>
    <w:link w:val="ab"/>
    <w:uiPriority w:val="99"/>
    <w:unhideWhenUsed/>
    <w:rsid w:val="00351643"/>
    <w:pPr>
      <w:tabs>
        <w:tab w:val="center" w:pos="4252"/>
        <w:tab w:val="right" w:pos="8504"/>
      </w:tabs>
      <w:snapToGrid w:val="0"/>
    </w:pPr>
    <w:rPr>
      <w:lang w:val="x-none" w:eastAsia="x-none"/>
    </w:rPr>
  </w:style>
  <w:style w:type="character" w:customStyle="1" w:styleId="ab">
    <w:name w:val="フッター (文字)"/>
    <w:basedOn w:val="a0"/>
    <w:link w:val="aa"/>
    <w:uiPriority w:val="99"/>
    <w:rsid w:val="00351643"/>
    <w:rPr>
      <w:rFonts w:ascii="ＭＳ Ｐゴシック" w:eastAsia="ＭＳ Ｐゴシック" w:hAnsi="ＭＳ Ｐゴシック" w:cs="ＭＳ Ｐゴシック"/>
      <w:kern w:val="0"/>
      <w:lang w:val="x-none" w:eastAsia="x-none"/>
    </w:rPr>
  </w:style>
  <w:style w:type="character" w:styleId="ac">
    <w:name w:val="page number"/>
    <w:uiPriority w:val="99"/>
    <w:unhideWhenUsed/>
    <w:rsid w:val="00351643"/>
  </w:style>
  <w:style w:type="paragraph" w:styleId="ad">
    <w:name w:val="annotation subject"/>
    <w:basedOn w:val="a4"/>
    <w:next w:val="a4"/>
    <w:link w:val="ae"/>
    <w:uiPriority w:val="99"/>
    <w:semiHidden/>
    <w:unhideWhenUsed/>
    <w:rsid w:val="00351643"/>
    <w:rPr>
      <w:b/>
      <w:bCs/>
      <w:kern w:val="2"/>
      <w:sz w:val="24"/>
      <w:szCs w:val="24"/>
    </w:rPr>
  </w:style>
  <w:style w:type="character" w:customStyle="1" w:styleId="ae">
    <w:name w:val="コメント内容 (文字)"/>
    <w:basedOn w:val="a5"/>
    <w:link w:val="ad"/>
    <w:uiPriority w:val="99"/>
    <w:semiHidden/>
    <w:rsid w:val="00351643"/>
    <w:rPr>
      <w:rFonts w:ascii="ＭＳ Ｐゴシック" w:eastAsia="ＭＳ Ｐゴシック" w:hAnsi="ＭＳ Ｐゴシック" w:cs="ＭＳ Ｐゴシック"/>
      <w:b/>
      <w:bCs/>
      <w:kern w:val="0"/>
      <w:sz w:val="20"/>
      <w:szCs w:val="20"/>
      <w:lang w:val="x-none" w:eastAsia="x-none"/>
    </w:rPr>
  </w:style>
  <w:style w:type="paragraph" w:customStyle="1" w:styleId="p1">
    <w:name w:val="p1"/>
    <w:basedOn w:val="a"/>
    <w:rsid w:val="00351643"/>
    <w:rPr>
      <w:rFonts w:ascii="Times New Roman" w:hAnsi="Times New Roman"/>
      <w:sz w:val="20"/>
      <w:szCs w:val="20"/>
    </w:rPr>
  </w:style>
  <w:style w:type="paragraph" w:customStyle="1" w:styleId="121">
    <w:name w:val="表 (青) 121"/>
    <w:hidden/>
    <w:uiPriority w:val="99"/>
    <w:rsid w:val="00351643"/>
    <w:rPr>
      <w:rFonts w:ascii="Century" w:eastAsia="ＭＳ 明朝" w:hAnsi="Century" w:cs="Times New Roman"/>
    </w:rPr>
  </w:style>
  <w:style w:type="character" w:styleId="af">
    <w:name w:val="Emphasis"/>
    <w:uiPriority w:val="20"/>
    <w:qFormat/>
    <w:rsid w:val="00351643"/>
    <w:rPr>
      <w:i/>
    </w:rPr>
  </w:style>
  <w:style w:type="character" w:customStyle="1" w:styleId="e24kjd">
    <w:name w:val="e24kjd"/>
    <w:basedOn w:val="a0"/>
    <w:rsid w:val="00351643"/>
  </w:style>
  <w:style w:type="paragraph" w:styleId="af0">
    <w:name w:val="Revision"/>
    <w:hidden/>
    <w:rsid w:val="00351643"/>
    <w:rPr>
      <w:rFonts w:ascii="Century" w:eastAsia="ＭＳ 明朝" w:hAnsi="Century" w:cs="Times New Roman"/>
    </w:rPr>
  </w:style>
  <w:style w:type="character" w:customStyle="1" w:styleId="lrzxr">
    <w:name w:val="lrzxr"/>
    <w:rsid w:val="00351643"/>
  </w:style>
  <w:style w:type="paragraph" w:styleId="HTML">
    <w:name w:val="HTML Preformatted"/>
    <w:basedOn w:val="a"/>
    <w:link w:val="HTML0"/>
    <w:uiPriority w:val="99"/>
    <w:semiHidden/>
    <w:unhideWhenUsed/>
    <w:rsid w:val="00351643"/>
    <w:rPr>
      <w:rFonts w:ascii="Courier" w:hAnsi="Courier"/>
      <w:sz w:val="20"/>
      <w:szCs w:val="20"/>
      <w:lang w:val="x-none" w:eastAsia="x-none"/>
    </w:rPr>
  </w:style>
  <w:style w:type="character" w:customStyle="1" w:styleId="HTML0">
    <w:name w:val="HTML 書式付き (文字)"/>
    <w:basedOn w:val="a0"/>
    <w:link w:val="HTML"/>
    <w:uiPriority w:val="99"/>
    <w:semiHidden/>
    <w:rsid w:val="00351643"/>
    <w:rPr>
      <w:rFonts w:ascii="Courier" w:eastAsia="ＭＳ Ｐゴシック" w:hAnsi="Courier" w:cs="ＭＳ Ｐゴシック"/>
      <w:kern w:val="0"/>
      <w:sz w:val="20"/>
      <w:szCs w:val="20"/>
      <w:lang w:val="x-none" w:eastAsia="x-none"/>
    </w:rPr>
  </w:style>
  <w:style w:type="paragraph" w:customStyle="1" w:styleId="EndNoteBibliographyTitle">
    <w:name w:val="EndNote Bibliography Title"/>
    <w:basedOn w:val="a"/>
    <w:rsid w:val="00351643"/>
    <w:pPr>
      <w:jc w:val="center"/>
    </w:pPr>
    <w:rPr>
      <w:rFonts w:ascii="Times New Roman" w:hAnsi="Times New Roman"/>
    </w:rPr>
  </w:style>
  <w:style w:type="paragraph" w:customStyle="1" w:styleId="EndNoteBibliography">
    <w:name w:val="EndNote Bibliography"/>
    <w:basedOn w:val="a"/>
    <w:rsid w:val="00351643"/>
    <w:pPr>
      <w:tabs>
        <w:tab w:val="left" w:pos="567"/>
      </w:tabs>
    </w:pPr>
    <w:rPr>
      <w:rFonts w:ascii="Times New Roman" w:eastAsia="ヒラギノ角ゴ Pro W3" w:hAnsi="Times New Roman"/>
      <w:color w:val="000000"/>
    </w:rPr>
  </w:style>
  <w:style w:type="character" w:styleId="af1">
    <w:name w:val="Hyperlink"/>
    <w:uiPriority w:val="99"/>
    <w:unhideWhenUsed/>
    <w:rsid w:val="00351643"/>
    <w:rPr>
      <w:color w:val="0000FF"/>
      <w:u w:val="single"/>
    </w:rPr>
  </w:style>
  <w:style w:type="character" w:styleId="af2">
    <w:name w:val="FollowedHyperlink"/>
    <w:uiPriority w:val="99"/>
    <w:rsid w:val="00351643"/>
    <w:rPr>
      <w:color w:val="800080"/>
      <w:u w:val="single"/>
    </w:rPr>
  </w:style>
  <w:style w:type="character" w:customStyle="1" w:styleId="annotationsuperscript">
    <w:name w:val="annotation superscript"/>
    <w:rsid w:val="00351643"/>
  </w:style>
  <w:style w:type="character" w:customStyle="1" w:styleId="annotationsubscript">
    <w:name w:val="annotation subscript"/>
    <w:rsid w:val="00351643"/>
  </w:style>
  <w:style w:type="character" w:customStyle="1" w:styleId="annotationemphasis">
    <w:name w:val="annotation emphasis"/>
    <w:rsid w:val="00351643"/>
  </w:style>
  <w:style w:type="character" w:customStyle="1" w:styleId="annotationstrong">
    <w:name w:val="annotation strong"/>
    <w:rsid w:val="00351643"/>
  </w:style>
  <w:style w:type="character" w:customStyle="1" w:styleId="sc">
    <w:name w:val="sc"/>
    <w:rsid w:val="00351643"/>
  </w:style>
  <w:style w:type="character" w:styleId="af3">
    <w:name w:val="line number"/>
    <w:rsid w:val="00351643"/>
  </w:style>
  <w:style w:type="character" w:customStyle="1" w:styleId="article-headermeta-info-label">
    <w:name w:val="article-header__meta-info-label"/>
    <w:rsid w:val="00351643"/>
  </w:style>
  <w:style w:type="character" w:customStyle="1" w:styleId="article-headermeta-info-data">
    <w:name w:val="article-header__meta-info-data"/>
    <w:rsid w:val="00351643"/>
  </w:style>
  <w:style w:type="character" w:customStyle="1" w:styleId="slug-doi">
    <w:name w:val="slug-doi"/>
    <w:rsid w:val="00351643"/>
  </w:style>
  <w:style w:type="character" w:customStyle="1" w:styleId="st">
    <w:name w:val="st"/>
    <w:basedOn w:val="a0"/>
    <w:rsid w:val="00351643"/>
  </w:style>
  <w:style w:type="character" w:customStyle="1" w:styleId="toptext">
    <w:name w:val="top__text"/>
    <w:rsid w:val="00351643"/>
  </w:style>
  <w:style w:type="character" w:customStyle="1" w:styleId="display">
    <w:name w:val="display"/>
    <w:rsid w:val="00351643"/>
  </w:style>
  <w:style w:type="character" w:styleId="af4">
    <w:name w:val="Strong"/>
    <w:uiPriority w:val="22"/>
    <w:qFormat/>
    <w:rsid w:val="00351643"/>
    <w:rPr>
      <w:b/>
      <w:bCs/>
    </w:rPr>
  </w:style>
  <w:style w:type="character" w:customStyle="1" w:styleId="productsdesc">
    <w:name w:val="product_s_desc"/>
    <w:rsid w:val="00351643"/>
  </w:style>
  <w:style w:type="character" w:customStyle="1" w:styleId="apple-converted-space">
    <w:name w:val="apple-converted-space"/>
    <w:basedOn w:val="a0"/>
    <w:rsid w:val="00351643"/>
  </w:style>
  <w:style w:type="paragraph" w:styleId="Web">
    <w:name w:val="Normal (Web)"/>
    <w:basedOn w:val="a"/>
    <w:uiPriority w:val="99"/>
    <w:semiHidden/>
    <w:unhideWhenUsed/>
    <w:rsid w:val="00351643"/>
    <w:rPr>
      <w:rFonts w:ascii="Times New Roman" w:hAnsi="Times New Roman" w:cs="Times New Roman"/>
    </w:rPr>
  </w:style>
  <w:style w:type="character" w:styleId="af5">
    <w:name w:val="Unresolved Mention"/>
    <w:basedOn w:val="a0"/>
    <w:uiPriority w:val="99"/>
    <w:rsid w:val="0035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42736">
      <w:bodyDiv w:val="1"/>
      <w:marLeft w:val="0"/>
      <w:marRight w:val="0"/>
      <w:marTop w:val="0"/>
      <w:marBottom w:val="0"/>
      <w:divBdr>
        <w:top w:val="none" w:sz="0" w:space="0" w:color="auto"/>
        <w:left w:val="none" w:sz="0" w:space="0" w:color="auto"/>
        <w:bottom w:val="none" w:sz="0" w:space="0" w:color="auto"/>
        <w:right w:val="none" w:sz="0" w:space="0" w:color="auto"/>
      </w:divBdr>
    </w:div>
    <w:div w:id="331761423">
      <w:bodyDiv w:val="1"/>
      <w:marLeft w:val="0"/>
      <w:marRight w:val="0"/>
      <w:marTop w:val="0"/>
      <w:marBottom w:val="0"/>
      <w:divBdr>
        <w:top w:val="none" w:sz="0" w:space="0" w:color="auto"/>
        <w:left w:val="none" w:sz="0" w:space="0" w:color="auto"/>
        <w:bottom w:val="none" w:sz="0" w:space="0" w:color="auto"/>
        <w:right w:val="none" w:sz="0" w:space="0" w:color="auto"/>
      </w:divBdr>
    </w:div>
    <w:div w:id="792867122">
      <w:bodyDiv w:val="1"/>
      <w:marLeft w:val="0"/>
      <w:marRight w:val="0"/>
      <w:marTop w:val="0"/>
      <w:marBottom w:val="0"/>
      <w:divBdr>
        <w:top w:val="none" w:sz="0" w:space="0" w:color="auto"/>
        <w:left w:val="none" w:sz="0" w:space="0" w:color="auto"/>
        <w:bottom w:val="none" w:sz="0" w:space="0" w:color="auto"/>
        <w:right w:val="none" w:sz="0" w:space="0" w:color="auto"/>
      </w:divBdr>
    </w:div>
    <w:div w:id="1172069022">
      <w:bodyDiv w:val="1"/>
      <w:marLeft w:val="0"/>
      <w:marRight w:val="0"/>
      <w:marTop w:val="0"/>
      <w:marBottom w:val="0"/>
      <w:divBdr>
        <w:top w:val="none" w:sz="0" w:space="0" w:color="auto"/>
        <w:left w:val="none" w:sz="0" w:space="0" w:color="auto"/>
        <w:bottom w:val="none" w:sz="0" w:space="0" w:color="auto"/>
        <w:right w:val="none" w:sz="0" w:space="0" w:color="auto"/>
      </w:divBdr>
    </w:div>
    <w:div w:id="1234244321">
      <w:bodyDiv w:val="1"/>
      <w:marLeft w:val="0"/>
      <w:marRight w:val="0"/>
      <w:marTop w:val="0"/>
      <w:marBottom w:val="0"/>
      <w:divBdr>
        <w:top w:val="none" w:sz="0" w:space="0" w:color="auto"/>
        <w:left w:val="none" w:sz="0" w:space="0" w:color="auto"/>
        <w:bottom w:val="none" w:sz="0" w:space="0" w:color="auto"/>
        <w:right w:val="none" w:sz="0" w:space="0" w:color="auto"/>
      </w:divBdr>
    </w:div>
    <w:div w:id="1816141958">
      <w:bodyDiv w:val="1"/>
      <w:marLeft w:val="0"/>
      <w:marRight w:val="0"/>
      <w:marTop w:val="0"/>
      <w:marBottom w:val="0"/>
      <w:divBdr>
        <w:top w:val="none" w:sz="0" w:space="0" w:color="auto"/>
        <w:left w:val="none" w:sz="0" w:space="0" w:color="auto"/>
        <w:bottom w:val="none" w:sz="0" w:space="0" w:color="auto"/>
        <w:right w:val="none" w:sz="0" w:space="0" w:color="auto"/>
      </w:divBdr>
    </w:div>
    <w:div w:id="20397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B0E3-CC63-784B-99BB-5FE7C6A2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5716</Words>
  <Characters>32586</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博幸</dc:creator>
  <cp:keywords/>
  <dc:description/>
  <cp:lastModifiedBy>森　博幸</cp:lastModifiedBy>
  <cp:revision>3</cp:revision>
  <dcterms:created xsi:type="dcterms:W3CDTF">2020-11-24T07:02:00Z</dcterms:created>
  <dcterms:modified xsi:type="dcterms:W3CDTF">2020-11-25T01:05:00Z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http://www.zotero.org/styles/molecular-cell</vt:lpwstr>
  </property>
  <property fmtid="{D5CDD505-2E9C-101B-9397-08002B2CF9AE}" pid="15" name="Mendeley Recent Style Name 6_1">
    <vt:lpwstr>Molecular Cell</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http://csl.mendeley.com/styles/537784281/pnas</vt:lpwstr>
  </property>
  <property fmtid="{D5CDD505-2E9C-101B-9397-08002B2CF9AE}" pid="19" name="Mendeley Recent Style Name 8_1">
    <vt:lpwstr>Proceedings of the National Academy of Sciences of the United States of America - Yoshinori Akiyama</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1365efcd-96cc-3ea7-b46f-8fbf3f6429c4</vt:lpwstr>
  </property>
  <property fmtid="{D5CDD505-2E9C-101B-9397-08002B2CF9AE}" pid="24" name="Mendeley Citation Style_1">
    <vt:lpwstr>http://www.zotero.org/styles/elife</vt:lpwstr>
  </property>
</Properties>
</file>