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media/image4.jpeg" ContentType="image/jpeg"/>
  <Override PartName="/word/media/image3.jpeg" ContentType="image/jpeg"/>
  <Override PartName="/word/media/image2.jpeg" ContentType="image/jpeg"/>
  <Override PartName="/word/media/image1.jpeg" ContentType="image/jpeg"/>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b/>
          <w:b/>
          <w:bCs/>
          <w:i/>
          <w:i/>
          <w:sz w:val="28"/>
          <w:szCs w:val="28"/>
        </w:rPr>
      </w:pPr>
      <w:bookmarkStart w:id="0" w:name="_heading=h.gjdgxs"/>
      <w:bookmarkStart w:id="1" w:name="_heading=h.gjdgxs"/>
      <w:bookmarkEnd w:id="1"/>
      <w:r>
        <w:rPr>
          <w:b/>
          <w:bCs/>
          <w:i/>
          <w:sz w:val="28"/>
          <w:szCs w:val="28"/>
        </w:rPr>
      </w:r>
    </w:p>
    <w:p>
      <w:pPr>
        <w:pStyle w:val="Normal"/>
        <w:rPr/>
      </w:pPr>
      <w:r>
        <w:rPr>
          <w:b/>
          <w:bCs/>
          <w:i/>
          <w:sz w:val="28"/>
          <w:szCs w:val="28"/>
        </w:rPr>
        <w:t>eLife’s</w:t>
      </w:r>
      <w:r>
        <w:rPr>
          <w:b/>
          <w:bCs/>
          <w:sz w:val="28"/>
          <w:szCs w:val="28"/>
        </w:rPr>
        <w:t xml:space="preserve"> transparent reporting form</w:t>
      </w:r>
    </w:p>
    <w:p>
      <w:pPr>
        <w:pStyle w:val="Normal"/>
        <w:rPr>
          <w:rFonts w:ascii="Calibri" w:hAnsi="Calibri"/>
          <w:bCs/>
          <w:sz w:val="22"/>
          <w:szCs w:val="22"/>
        </w:rPr>
      </w:pPr>
      <w:r>
        <w:rPr>
          <w:bCs/>
          <w:sz w:val="22"/>
          <w:szCs w:val="22"/>
        </w:rPr>
      </w:r>
    </w:p>
    <w:p>
      <w:pPr>
        <w:pStyle w:val="Normal"/>
        <w:rPr/>
      </w:pPr>
      <w:r>
        <w:rPr>
          <w:bCs/>
          <w:sz w:val="22"/>
          <w:szCs w:val="22"/>
        </w:rPr>
        <w:t xml:space="preserve">We encourage authors to provide detailed information </w:t>
      </w:r>
      <w:r>
        <w:rPr>
          <w:bCs/>
          <w:i/>
          <w:sz w:val="22"/>
          <w:szCs w:val="22"/>
        </w:rPr>
        <w:t>within their submission</w:t>
      </w:r>
      <w:r>
        <w:rPr>
          <w:bCs/>
          <w:sz w:val="22"/>
          <w:szCs w:val="22"/>
        </w:rPr>
        <w:t xml:space="preserve"> to facilitate the interpretation and replication of experiments. Authors can upload supporting documentation to indicate the use of appropriate reporting guidelines for health-related research (see </w:t>
      </w:r>
      <w:r>
        <w:rPr>
          <w:rStyle w:val="InternetLink"/>
          <w:bCs/>
          <w:sz w:val="22"/>
          <w:szCs w:val="22"/>
        </w:rPr>
        <w:t>EQUATOR Network</w:t>
      </w:r>
      <w:r>
        <w:rPr>
          <w:bCs/>
          <w:sz w:val="22"/>
          <w:szCs w:val="22"/>
        </w:rPr>
        <w:t>), life science research (see the </w:t>
      </w:r>
      <w:hyperlink r:id="rId2">
        <w:r>
          <w:rPr>
            <w:rStyle w:val="InternetLink"/>
            <w:bCs/>
            <w:sz w:val="22"/>
            <w:szCs w:val="22"/>
          </w:rPr>
          <w:t>BioSharing Information Resource</w:t>
        </w:r>
      </w:hyperlink>
      <w:r>
        <w:rPr>
          <w:bCs/>
          <w:sz w:val="22"/>
          <w:szCs w:val="22"/>
        </w:rPr>
        <w:t>), or the </w:t>
      </w:r>
      <w:hyperlink r:id="rId3">
        <w:r>
          <w:rPr>
            <w:rStyle w:val="InternetLink"/>
            <w:bCs/>
            <w:sz w:val="22"/>
            <w:szCs w:val="22"/>
          </w:rPr>
          <w:t>ARRIVE guidelines</w:t>
        </w:r>
      </w:hyperlink>
      <w:r>
        <w:rPr>
          <w:bCs/>
          <w:sz w:val="22"/>
          <w:szCs w:val="22"/>
        </w:rPr>
        <w:t> for reporting work involving animal research. Where applicable, authors should refer to any relevant reporting standards documents in this form.</w:t>
      </w:r>
    </w:p>
    <w:p>
      <w:pPr>
        <w:pStyle w:val="Normal"/>
        <w:rPr>
          <w:rFonts w:ascii="Calibri" w:hAnsi="Calibri"/>
          <w:bCs/>
        </w:rPr>
      </w:pPr>
      <w:r>
        <w:rPr>
          <w:bCs/>
        </w:rPr>
      </w:r>
    </w:p>
    <w:p>
      <w:pPr>
        <w:pStyle w:val="Normal"/>
        <w:rPr/>
      </w:pPr>
      <w:r>
        <w:rPr>
          <w:bCs/>
          <w:sz w:val="22"/>
          <w:szCs w:val="22"/>
        </w:rPr>
        <w:t>If you have any questions, please consult our Journal Policies and/or contact us:</w:t>
      </w:r>
      <w:r>
        <w:rPr>
          <w:bCs/>
          <w:color w:val="FF0000"/>
          <w:sz w:val="22"/>
          <w:szCs w:val="22"/>
        </w:rPr>
        <w:t xml:space="preserve"> </w:t>
      </w:r>
      <w:hyperlink r:id="rId4">
        <w:r>
          <w:rPr>
            <w:rStyle w:val="InternetLink"/>
            <w:bCs/>
            <w:sz w:val="22"/>
            <w:szCs w:val="22"/>
          </w:rPr>
          <w:t>editorial@elifesciences.org</w:t>
        </w:r>
      </w:hyperlink>
      <w:r>
        <w:rPr>
          <w:bCs/>
          <w:sz w:val="22"/>
          <w:szCs w:val="22"/>
        </w:rPr>
        <w:t>.</w:t>
      </w:r>
    </w:p>
    <w:p>
      <w:pPr>
        <w:pStyle w:val="Normal"/>
        <w:rPr>
          <w:rFonts w:ascii="Calibri" w:hAnsi="Calibri"/>
          <w:b/>
          <w:b/>
          <w:bCs/>
          <w:color w:val="3366FF"/>
          <w:sz w:val="22"/>
          <w:szCs w:val="22"/>
        </w:rPr>
      </w:pPr>
      <w:r>
        <w:rPr>
          <w:b/>
          <w:bCs/>
          <w:color w:val="3366FF"/>
          <w:sz w:val="22"/>
          <w:szCs w:val="22"/>
        </w:rPr>
      </w:r>
    </w:p>
    <w:p>
      <w:pPr>
        <w:pStyle w:val="Normal"/>
        <w:rPr>
          <w:rFonts w:ascii="Calibri" w:hAnsi="Calibri"/>
          <w:b/>
          <w:b/>
          <w:bCs/>
          <w:sz w:val="22"/>
          <w:szCs w:val="22"/>
        </w:rPr>
      </w:pPr>
      <w:r>
        <w:rPr>
          <w:b/>
          <w:bCs/>
          <w:sz w:val="22"/>
          <w:szCs w:val="22"/>
        </w:rPr>
        <w:t>Sample-size estimation</w:t>
      </w:r>
    </w:p>
    <w:p>
      <w:pPr>
        <w:pStyle w:val="ListParagraph"/>
        <w:numPr>
          <w:ilvl w:val="0"/>
          <w:numId w:val="3"/>
        </w:numPr>
        <w:rPr>
          <w:rFonts w:ascii="Calibri" w:hAnsi="Calibri"/>
          <w:sz w:val="22"/>
          <w:szCs w:val="22"/>
        </w:rPr>
      </w:pPr>
      <w:r>
        <w:rPr>
          <w:rFonts w:ascii="Calibri" w:hAnsi="Calibri"/>
          <w:sz w:val="22"/>
          <w:szCs w:val="22"/>
        </w:rPr>
        <w:t xml:space="preserve">You should state whether an appropriate sample size was computed when the study was being designed </w:t>
      </w:r>
    </w:p>
    <w:p>
      <w:pPr>
        <w:pStyle w:val="ListParagraph"/>
        <w:numPr>
          <w:ilvl w:val="0"/>
          <w:numId w:val="3"/>
        </w:numPr>
        <w:rPr>
          <w:rFonts w:ascii="Calibri" w:hAnsi="Calibri"/>
          <w:sz w:val="22"/>
          <w:szCs w:val="22"/>
        </w:rPr>
      </w:pPr>
      <w:r>
        <w:rPr>
          <w:rFonts w:ascii="Calibri" w:hAnsi="Calibri"/>
          <w:sz w:val="22"/>
          <w:szCs w:val="22"/>
        </w:rPr>
        <w:t>You should state the statistical method of sample size computation and any required assumptions</w:t>
      </w:r>
    </w:p>
    <w:p>
      <w:pPr>
        <w:pStyle w:val="ListParagraph"/>
        <w:numPr>
          <w:ilvl w:val="0"/>
          <w:numId w:val="3"/>
        </w:numPr>
        <w:rPr>
          <w:rFonts w:ascii="Calibri" w:hAnsi="Calibri"/>
          <w:sz w:val="22"/>
          <w:szCs w:val="22"/>
        </w:rPr>
      </w:pPr>
      <w:r>
        <w:rPr>
          <w:rFonts w:ascii="Calibri" w:hAnsi="Calibri"/>
          <w:sz w:val="22"/>
          <w:szCs w:val="22"/>
        </w:rPr>
        <w:t>If no explicit power analysis was used, you should describe how you decided what sample (replicate) size (number) to use</w:t>
      </w:r>
    </w:p>
    <w:p>
      <w:pPr>
        <w:pStyle w:val="Normal"/>
        <w:rPr>
          <w:rFonts w:ascii="Calibri" w:hAnsi="Calibri"/>
          <w:sz w:val="16"/>
          <w:szCs w:val="16"/>
        </w:rPr>
      </w:pPr>
      <w:r>
        <w:rPr>
          <w:sz w:val="16"/>
          <w:szCs w:val="16"/>
        </w:rPr>
      </w:r>
    </w:p>
    <w:p>
      <w:pPr>
        <w:pStyle w:val="Normal"/>
        <w:rPr>
          <w:rFonts w:ascii="Calibri" w:hAnsi="Calibri"/>
          <w:sz w:val="22"/>
          <w:szCs w:val="22"/>
        </w:rPr>
      </w:pPr>
      <w:r>
        <w:rPr>
          <w:sz w:val="22"/>
          <w:szCs w:val="22"/>
        </w:rPr>
        <w:t>Please outline where this information can be found within the submission (e.g., sections or figure legends), or explain why this information doesn’t apply to your submission:</w:t>
      </w:r>
    </w:p>
    <w:p>
      <w:pPr>
        <w:pStyle w:val="Normal"/>
        <w:rPr>
          <w:rFonts w:ascii="Calibri" w:hAnsi="Calibri"/>
          <w:b/>
          <w:b/>
          <w:bCs/>
          <w:sz w:val="22"/>
          <w:szCs w:val="22"/>
        </w:rPr>
      </w:pPr>
      <w:r>
        <mc:AlternateContent>
          <mc:Choice Requires="wps">
            <w:drawing>
              <wp:anchor behindDoc="0" distT="0" distB="0" distL="0" distR="0" simplePos="0" locked="0" layoutInCell="1" allowOverlap="1" relativeHeight="9">
                <wp:simplePos x="0" y="0"/>
                <wp:positionH relativeFrom="page">
                  <wp:posOffset>1179830</wp:posOffset>
                </wp:positionH>
                <wp:positionV relativeFrom="paragraph">
                  <wp:posOffset>635</wp:posOffset>
                </wp:positionV>
                <wp:extent cx="4965065" cy="483870"/>
                <wp:effectExtent l="0" t="0" r="0" b="0"/>
                <wp:wrapSquare wrapText="largest"/>
                <wp:docPr id="1" name="Frame1"/>
                <a:graphic xmlns:a="http://schemas.openxmlformats.org/drawingml/2006/main">
                  <a:graphicData uri="http://schemas.microsoft.com/office/word/2010/wordprocessingShape">
                    <wps:wsp>
                      <wps:cNvSpPr/>
                      <wps:spPr>
                        <a:xfrm>
                          <a:off x="0" y="0"/>
                          <a:ext cx="4964400" cy="483120"/>
                        </a:xfrm>
                        <a:prstGeom prst="rect">
                          <a:avLst/>
                        </a:prstGeom>
                        <a:noFill/>
                        <a:ln>
                          <a:noFill/>
                        </a:ln>
                      </wps:spPr>
                      <wps:style>
                        <a:lnRef idx="0"/>
                        <a:fillRef idx="0"/>
                        <a:effectRef idx="0"/>
                        <a:fontRef idx="minor"/>
                      </wps:style>
                      <wps:txbx>
                        <w:txbxContent>
                          <w:p>
                            <w:pPr>
                              <w:pStyle w:val="Normal"/>
                              <w:rPr>
                                <w:rFonts w:ascii="Calibri" w:hAnsi="Calibri"/>
                              </w:rPr>
                            </w:pPr>
                            <w:r>
                              <w:rPr>
                                <w:color w:val="00000A"/>
                              </w:rPr>
                              <w:t>We did  not perform any sample-size estimation in this numerical study.</w:t>
                            </w:r>
                          </w:p>
                          <w:p>
                            <w:pPr>
                              <w:pStyle w:val="Normal"/>
                              <w:rPr/>
                            </w:pPr>
                            <w:r>
                              <w:rPr>
                                <w:color w:val="00000A"/>
                              </w:rPr>
                              <w:t xml:space="preserve">  </w:t>
                            </w:r>
                          </w:p>
                        </w:txbxContent>
                      </wps:txbx>
                      <wps:bodyPr lIns="0" rIns="0" tIns="0" bIns="0">
                        <a:noAutofit/>
                      </wps:bodyPr>
                    </wps:wsp>
                  </a:graphicData>
                </a:graphic>
              </wp:anchor>
            </w:drawing>
          </mc:Choice>
          <mc:Fallback>
            <w:pict>
              <v:rect id="shape_0" ID="Frame1" stroked="f" style="position:absolute;margin-left:92.9pt;margin-top:0.05pt;width:390.85pt;height:38pt;mso-position-horizontal-relative:page">
                <w10:wrap type="square"/>
                <v:fill o:detectmouseclick="t" on="false"/>
                <v:stroke color="#3465a4" joinstyle="round" endcap="flat"/>
                <v:textbox>
                  <w:txbxContent>
                    <w:p>
                      <w:pPr>
                        <w:pStyle w:val="Normal"/>
                        <w:rPr>
                          <w:rFonts w:ascii="Calibri" w:hAnsi="Calibri"/>
                        </w:rPr>
                      </w:pPr>
                      <w:r>
                        <w:rPr>
                          <w:color w:val="00000A"/>
                        </w:rPr>
                        <w:t>We did  not perform any sample-size estimation in this numerical study.</w:t>
                      </w:r>
                    </w:p>
                    <w:p>
                      <w:pPr>
                        <w:pStyle w:val="Normal"/>
                        <w:rPr/>
                      </w:pPr>
                      <w:r>
                        <w:rPr>
                          <w:color w:val="00000A"/>
                        </w:rPr>
                        <w:t xml:space="preserve">  </w:t>
                      </w:r>
                    </w:p>
                  </w:txbxContent>
                </v:textbox>
              </v:rect>
            </w:pict>
          </mc:Fallback>
        </mc:AlternateContent>
      </w:r>
      <w:r>
        <w:rPr>
          <w:b/>
          <w:bCs/>
          <w:sz w:val="22"/>
          <w:szCs w:val="22"/>
        </w:rPr>
        <w:t>Replicates</w:t>
      </w:r>
    </w:p>
    <w:p>
      <w:pPr>
        <w:pStyle w:val="ListParagraph"/>
        <w:numPr>
          <w:ilvl w:val="0"/>
          <w:numId w:val="1"/>
        </w:numPr>
        <w:rPr>
          <w:rFonts w:ascii="Calibri" w:hAnsi="Calibri"/>
          <w:sz w:val="22"/>
          <w:szCs w:val="22"/>
        </w:rPr>
      </w:pPr>
      <w:r>
        <w:rPr>
          <w:rFonts w:ascii="Calibri" w:hAnsi="Calibri"/>
          <w:sz w:val="22"/>
          <w:szCs w:val="22"/>
        </w:rPr>
        <w:t>You should report how often each experiment was performed</w:t>
      </w:r>
    </w:p>
    <w:p>
      <w:pPr>
        <w:pStyle w:val="ListParagraph"/>
        <w:numPr>
          <w:ilvl w:val="0"/>
          <w:numId w:val="1"/>
        </w:numPr>
        <w:rPr>
          <w:rFonts w:ascii="Calibri" w:hAnsi="Calibri"/>
          <w:sz w:val="22"/>
          <w:szCs w:val="22"/>
        </w:rPr>
      </w:pPr>
      <w:r>
        <w:rPr>
          <w:rFonts w:ascii="Calibri" w:hAnsi="Calibri"/>
          <w:sz w:val="22"/>
          <w:szCs w:val="22"/>
        </w:rPr>
        <w:t>You should include a definition of biological versus technical replication</w:t>
      </w:r>
    </w:p>
    <w:p>
      <w:pPr>
        <w:pStyle w:val="ListParagraph"/>
        <w:numPr>
          <w:ilvl w:val="0"/>
          <w:numId w:val="1"/>
        </w:numPr>
        <w:rPr>
          <w:rFonts w:ascii="Calibri" w:hAnsi="Calibri"/>
          <w:sz w:val="22"/>
          <w:szCs w:val="22"/>
        </w:rPr>
      </w:pPr>
      <w:r>
        <w:rPr>
          <w:rFonts w:ascii="Calibri" w:hAnsi="Calibr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sz w:val="22"/>
          <w:szCs w:val="22"/>
        </w:rPr>
      </w:pPr>
      <w:r>
        <w:rPr>
          <w:rFonts w:ascii="Calibri" w:hAnsi="Calibri"/>
          <w:sz w:val="22"/>
          <w:szCs w:val="22"/>
        </w:rPr>
        <w:t>If you encountered any outliers, you should describe how these were handled</w:t>
      </w:r>
    </w:p>
    <w:p>
      <w:pPr>
        <w:pStyle w:val="ListParagraph"/>
        <w:numPr>
          <w:ilvl w:val="0"/>
          <w:numId w:val="1"/>
        </w:numPr>
        <w:rPr>
          <w:rFonts w:ascii="Calibri" w:hAnsi="Calibri"/>
          <w:sz w:val="22"/>
          <w:szCs w:val="22"/>
        </w:rPr>
      </w:pPr>
      <w:r>
        <w:rPr>
          <w:rFonts w:ascii="Calibri" w:hAnsi="Calibri"/>
          <w:sz w:val="22"/>
          <w:szCs w:val="22"/>
        </w:rPr>
        <w:t>Criteria for exclusion/inclusion of data should be clearly stated</w:t>
      </w:r>
    </w:p>
    <w:p>
      <w:pPr>
        <w:pStyle w:val="ListParagraph"/>
        <w:numPr>
          <w:ilvl w:val="0"/>
          <w:numId w:val="1"/>
        </w:numPr>
        <w:rPr>
          <w:rFonts w:ascii="Calibri" w:hAnsi="Calibri"/>
          <w:sz w:val="22"/>
          <w:szCs w:val="22"/>
        </w:rPr>
      </w:pPr>
      <w:r>
        <w:rPr>
          <w:rFonts w:ascii="Calibri" w:hAnsi="Calibri"/>
          <w:sz w:val="22"/>
          <w:szCs w:val="22"/>
        </w:rPr>
        <w:t>High-throughput sequence data should be uploaded before submission, with a private link for reviewers provided (these are available from both GEO and ArrayExpress)</w:t>
      </w:r>
    </w:p>
    <w:p>
      <w:pPr>
        <w:pStyle w:val="Normal"/>
        <w:rPr>
          <w:rFonts w:ascii="Calibri" w:hAnsi="Calibri"/>
          <w:sz w:val="16"/>
          <w:szCs w:val="16"/>
        </w:rPr>
      </w:pPr>
      <w:r>
        <w:rPr>
          <w:sz w:val="16"/>
          <w:szCs w:val="16"/>
        </w:rPr>
      </w:r>
    </w:p>
    <w:p>
      <w:pPr>
        <w:pStyle w:val="Normal"/>
        <w:rPr>
          <w:rFonts w:ascii="Calibri" w:hAnsi="Calibri"/>
          <w:sz w:val="22"/>
          <w:szCs w:val="22"/>
        </w:rPr>
      </w:pPr>
      <w:r>
        <w:rPr>
          <w:sz w:val="22"/>
          <w:szCs w:val="22"/>
        </w:rPr>
        <w:t>Please outline where this information can be found within the submission (e.g., sections or figure legends), or explain why this information doesn’t apply to your submission:</w:t>
      </w:r>
    </w:p>
    <w:p>
      <w:pPr>
        <w:pStyle w:val="Normal"/>
        <w:rPr>
          <w:rFonts w:ascii="Calibri" w:hAnsi="Calibri"/>
          <w:b/>
          <w:b/>
          <w:bCs/>
        </w:rPr>
      </w:pPr>
      <w:r>
        <w:rPr>
          <w:b/>
          <w:bCs/>
        </w:rPr>
      </w:r>
      <w:r>
        <w:br w:type="page"/>
      </w:r>
    </w:p>
    <w:p>
      <w:pPr>
        <w:pStyle w:val="Normal"/>
        <w:rPr/>
      </w:pPr>
      <w:r>
        <w:rPr/>
        <mc:AlternateContent>
          <mc:Choice Requires="wps">
            <w:drawing>
              <wp:anchor behindDoc="0" distT="0" distB="0" distL="0" distR="0" simplePos="0" locked="0" layoutInCell="1" allowOverlap="1" relativeHeight="5">
                <wp:simplePos x="0" y="0"/>
                <wp:positionH relativeFrom="page">
                  <wp:posOffset>1179830</wp:posOffset>
                </wp:positionH>
                <wp:positionV relativeFrom="paragraph">
                  <wp:posOffset>635</wp:posOffset>
                </wp:positionV>
                <wp:extent cx="4965065" cy="417830"/>
                <wp:effectExtent l="0" t="0" r="0" b="0"/>
                <wp:wrapSquare wrapText="largest"/>
                <wp:docPr id="3" name="Frame2"/>
                <a:graphic xmlns:a="http://schemas.openxmlformats.org/drawingml/2006/main">
                  <a:graphicData uri="http://schemas.microsoft.com/office/word/2010/wordprocessingShape">
                    <wps:wsp>
                      <wps:cNvSpPr/>
                      <wps:spPr>
                        <a:xfrm>
                          <a:off x="0" y="0"/>
                          <a:ext cx="4964400" cy="417240"/>
                        </a:xfrm>
                        <a:prstGeom prst="rect">
                          <a:avLst/>
                        </a:prstGeom>
                        <a:noFill/>
                        <a:ln>
                          <a:noFill/>
                        </a:ln>
                      </wps:spPr>
                      <wps:style>
                        <a:lnRef idx="0"/>
                        <a:fillRef idx="0"/>
                        <a:effectRef idx="0"/>
                        <a:fontRef idx="minor"/>
                      </wps:style>
                      <wps:txbx>
                        <w:txbxContent>
                          <w:p>
                            <w:pPr>
                              <w:pStyle w:val="Normal"/>
                              <w:rPr/>
                            </w:pPr>
                            <w:r>
                              <w:rPr>
                                <w:color w:val="00000A"/>
                              </w:rPr>
                              <w:t>The  number of replicates used for calulating averages are noted in the respective figure legendes.</w:t>
                            </w:r>
                          </w:p>
                        </w:txbxContent>
                      </wps:txbx>
                      <wps:bodyPr lIns="0" rIns="0" tIns="0" bIns="0">
                        <a:noAutofit/>
                      </wps:bodyPr>
                    </wps:wsp>
                  </a:graphicData>
                </a:graphic>
              </wp:anchor>
            </w:drawing>
          </mc:Choice>
          <mc:Fallback>
            <w:pict>
              <v:rect id="shape_0" ID="Frame2" stroked="f" style="position:absolute;margin-left:92.9pt;margin-top:0.05pt;width:390.85pt;height:32.8pt;mso-position-horizontal-relative:page">
                <w10:wrap type="square"/>
                <v:fill o:detectmouseclick="t" on="false"/>
                <v:stroke color="#3465a4" joinstyle="round" endcap="flat"/>
                <v:textbox>
                  <w:txbxContent>
                    <w:p>
                      <w:pPr>
                        <w:pStyle w:val="Normal"/>
                        <w:rPr/>
                      </w:pPr>
                      <w:r>
                        <w:rPr>
                          <w:color w:val="00000A"/>
                        </w:rPr>
                        <w:t>The  number of replicates used for calulating averages are noted in the respective figure legendes.</w:t>
                      </w:r>
                    </w:p>
                  </w:txbxContent>
                </v:textbox>
              </v:rect>
            </w:pict>
          </mc:Fallback>
        </mc:AlternateContent>
      </w:r>
    </w:p>
    <w:p>
      <w:pPr>
        <w:pStyle w:val="Normal"/>
        <w:rPr>
          <w:rFonts w:ascii="Calibri" w:hAnsi="Calibri"/>
          <w:b/>
          <w:b/>
          <w:bCs/>
          <w:sz w:val="22"/>
          <w:szCs w:val="22"/>
        </w:rPr>
      </w:pPr>
      <w:r>
        <w:rPr>
          <w:b/>
          <w:bCs/>
          <w:sz w:val="22"/>
          <w:szCs w:val="22"/>
        </w:rPr>
        <w:t>Statistical reporting</w:t>
      </w:r>
    </w:p>
    <w:p>
      <w:pPr>
        <w:pStyle w:val="ListParagraph"/>
        <w:numPr>
          <w:ilvl w:val="0"/>
          <w:numId w:val="2"/>
        </w:numPr>
        <w:rPr>
          <w:rFonts w:ascii="Calibri" w:hAnsi="Calibri"/>
          <w:sz w:val="22"/>
          <w:szCs w:val="22"/>
        </w:rPr>
      </w:pPr>
      <w:r>
        <w:rPr>
          <w:rFonts w:ascii="Calibri" w:hAnsi="Calibri"/>
          <w:sz w:val="22"/>
          <w:szCs w:val="22"/>
        </w:rPr>
        <w:t>Statistical analysis methods should be described and justified</w:t>
      </w:r>
    </w:p>
    <w:p>
      <w:pPr>
        <w:pStyle w:val="ListParagraph"/>
        <w:numPr>
          <w:ilvl w:val="0"/>
          <w:numId w:val="2"/>
        </w:numPr>
        <w:rPr>
          <w:rFonts w:ascii="Calibri" w:hAnsi="Calibri"/>
          <w:sz w:val="22"/>
          <w:szCs w:val="22"/>
        </w:rPr>
      </w:pPr>
      <w:r>
        <w:rPr>
          <w:rFonts w:ascii="Calibri" w:hAnsi="Calibri"/>
          <w:sz w:val="22"/>
          <w:szCs w:val="22"/>
        </w:rPr>
        <w:t>Raw data should be presented in figures whenever informative to do so (typically when N per group is less than 10)</w:t>
      </w:r>
    </w:p>
    <w:p>
      <w:pPr>
        <w:pStyle w:val="ListParagraph"/>
        <w:numPr>
          <w:ilvl w:val="0"/>
          <w:numId w:val="2"/>
        </w:numPr>
        <w:rPr/>
      </w:pPr>
      <w:r>
        <w:rPr>
          <w:rFonts w:ascii="Calibri" w:hAnsi="Calibr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bCs/>
          <w:sz w:val="22"/>
          <w:szCs w:val="22"/>
          <w:lang w:val="en-GB"/>
        </w:rPr>
        <w:t>and, for the major substantive results, a measure of effect size (e.g., Pearson's r, Cohen's d</w:t>
      </w:r>
      <w:r>
        <w:rPr>
          <w:rFonts w:ascii="Calibri" w:hAnsi="Calibri"/>
          <w:sz w:val="22"/>
          <w:szCs w:val="22"/>
        </w:rPr>
        <w:t>)</w:t>
      </w:r>
    </w:p>
    <w:p>
      <w:pPr>
        <w:pStyle w:val="ListParagraph"/>
        <w:numPr>
          <w:ilvl w:val="0"/>
          <w:numId w:val="2"/>
        </w:numPr>
        <w:rPr>
          <w:rFonts w:ascii="Calibri" w:hAnsi="Calibri"/>
          <w:sz w:val="22"/>
          <w:szCs w:val="22"/>
        </w:rPr>
      </w:pPr>
      <w:r>
        <w:rPr>
          <w:rFonts w:ascii="Calibri" w:hAnsi="Calibr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sz w:val="16"/>
          <w:szCs w:val="16"/>
        </w:rPr>
      </w:pPr>
      <w:r>
        <w:rPr>
          <w:sz w:val="16"/>
          <w:szCs w:val="16"/>
        </w:rPr>
      </w:r>
    </w:p>
    <w:p>
      <w:pPr>
        <w:pStyle w:val="Normal"/>
        <w:rPr>
          <w:rFonts w:ascii="Calibri" w:hAnsi="Calibri"/>
          <w:sz w:val="22"/>
          <w:szCs w:val="22"/>
        </w:rPr>
      </w:pPr>
      <w:r>
        <w:rPr>
          <w:sz w:val="22"/>
          <w:szCs w:val="22"/>
        </w:rPr>
        <w:t>Please outline where this information can be found within the submission (e.g., sections or figure legends), or explain why this information doesn’t apply to your submission:</w:t>
      </w:r>
    </w:p>
    <w:p>
      <w:pPr>
        <w:pStyle w:val="Normal"/>
        <w:rPr>
          <w:rFonts w:ascii="Calibri" w:hAnsi="Calibri"/>
          <w:bCs/>
          <w:sz w:val="22"/>
          <w:szCs w:val="22"/>
        </w:rPr>
      </w:pPr>
      <w:r>
        <mc:AlternateContent>
          <mc:Choice Requires="wps">
            <w:drawing>
              <wp:anchor behindDoc="0" distT="0" distB="0" distL="0" distR="0" simplePos="0" locked="0" layoutInCell="1" allowOverlap="1" relativeHeight="6">
                <wp:simplePos x="0" y="0"/>
                <wp:positionH relativeFrom="page">
                  <wp:posOffset>1209040</wp:posOffset>
                </wp:positionH>
                <wp:positionV relativeFrom="paragraph">
                  <wp:posOffset>13335</wp:posOffset>
                </wp:positionV>
                <wp:extent cx="4965065" cy="216535"/>
                <wp:effectExtent l="0" t="0" r="0" b="0"/>
                <wp:wrapSquare wrapText="largest"/>
                <wp:docPr id="5" name="Frame3"/>
                <a:graphic xmlns:a="http://schemas.openxmlformats.org/drawingml/2006/main">
                  <a:graphicData uri="http://schemas.microsoft.com/office/word/2010/wordprocessingShape">
                    <wps:wsp>
                      <wps:cNvSpPr/>
                      <wps:spPr>
                        <a:xfrm>
                          <a:off x="0" y="0"/>
                          <a:ext cx="4964400" cy="216000"/>
                        </a:xfrm>
                        <a:prstGeom prst="rect">
                          <a:avLst/>
                        </a:prstGeom>
                        <a:noFill/>
                        <a:ln>
                          <a:noFill/>
                        </a:ln>
                      </wps:spPr>
                      <wps:style>
                        <a:lnRef idx="0"/>
                        <a:fillRef idx="0"/>
                        <a:effectRef idx="0"/>
                        <a:fontRef idx="minor"/>
                      </wps:style>
                      <wps:txbx>
                        <w:txbxContent>
                          <w:p>
                            <w:pPr>
                              <w:pStyle w:val="Normal"/>
                              <w:rPr/>
                            </w:pPr>
                            <w:r>
                              <w:rPr>
                                <w:color w:val="00000A"/>
                                <w:sz w:val="22"/>
                                <w:szCs w:val="22"/>
                              </w:rPr>
                              <w:t>We wrote in each figure legend which summary statistics are used</w:t>
                            </w:r>
                          </w:p>
                        </w:txbxContent>
                      </wps:txbx>
                      <wps:bodyPr lIns="0" rIns="0" tIns="0" bIns="0">
                        <a:noAutofit/>
                      </wps:bodyPr>
                    </wps:wsp>
                  </a:graphicData>
                </a:graphic>
              </wp:anchor>
            </w:drawing>
          </mc:Choice>
          <mc:Fallback>
            <w:pict>
              <v:rect id="shape_0" ID="Frame3" stroked="f" style="position:absolute;margin-left:95.2pt;margin-top:1.05pt;width:390.85pt;height:16.95pt;mso-position-horizontal-relative:page">
                <w10:wrap type="square"/>
                <v:fill o:detectmouseclick="t" on="false"/>
                <v:stroke color="#3465a4" joinstyle="round" endcap="flat"/>
                <v:textbox>
                  <w:txbxContent>
                    <w:p>
                      <w:pPr>
                        <w:pStyle w:val="Normal"/>
                        <w:rPr/>
                      </w:pPr>
                      <w:r>
                        <w:rPr>
                          <w:color w:val="00000A"/>
                          <w:sz w:val="22"/>
                          <w:szCs w:val="22"/>
                        </w:rPr>
                        <w:t>We wrote in each figure legend which summary statistics are used</w:t>
                      </w:r>
                    </w:p>
                  </w:txbxContent>
                </v:textbox>
              </v:rect>
            </w:pict>
          </mc:Fallback>
        </mc:AlternateContent>
      </w:r>
      <w:r>
        <w:rPr>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b/>
          <w:b/>
        </w:rPr>
      </w:pPr>
      <w:r>
        <w:rPr>
          <w:b/>
        </w:rPr>
      </w:r>
    </w:p>
    <w:p>
      <w:pPr>
        <w:pStyle w:val="Normal"/>
        <w:rPr>
          <w:rFonts w:ascii="Calibri" w:hAnsi="Calibri"/>
          <w:b/>
          <w:b/>
          <w:sz w:val="22"/>
          <w:szCs w:val="22"/>
        </w:rPr>
      </w:pPr>
      <w:r>
        <w:rPr>
          <w:b/>
          <w:sz w:val="22"/>
          <w:szCs w:val="22"/>
        </w:rPr>
        <w:t>Group allocation</w:t>
      </w:r>
    </w:p>
    <w:p>
      <w:pPr>
        <w:pStyle w:val="ListParagraph"/>
        <w:numPr>
          <w:ilvl w:val="0"/>
          <w:numId w:val="3"/>
        </w:numPr>
        <w:rPr>
          <w:rFonts w:ascii="Calibri" w:hAnsi="Calibri"/>
          <w:sz w:val="22"/>
          <w:szCs w:val="22"/>
        </w:rPr>
      </w:pPr>
      <w:r>
        <w:rPr>
          <w:rFonts w:ascii="Calibri" w:hAnsi="Calibr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sz w:val="22"/>
          <w:szCs w:val="22"/>
          <w:lang w:val="en-GB"/>
        </w:rPr>
      </w:pPr>
      <w:r>
        <w:rPr>
          <w:rFonts w:ascii="Calibri" w:hAnsi="Calibri"/>
          <w:sz w:val="22"/>
          <w:szCs w:val="22"/>
          <w:lang w:val="en-GB"/>
        </w:rPr>
        <w:t>Indicate if masking was used during group allocation, data collection and/or data analysis</w:t>
      </w:r>
    </w:p>
    <w:p>
      <w:pPr>
        <w:pStyle w:val="Normal"/>
        <w:rPr>
          <w:rFonts w:ascii="Calibri" w:hAnsi="Calibri"/>
          <w:b/>
          <w:b/>
          <w:sz w:val="16"/>
          <w:szCs w:val="16"/>
        </w:rPr>
      </w:pPr>
      <w:r>
        <w:rPr>
          <w:b/>
          <w:sz w:val="16"/>
          <w:szCs w:val="16"/>
        </w:rPr>
      </w:r>
    </w:p>
    <w:p>
      <w:pPr>
        <w:pStyle w:val="Normal"/>
        <w:rPr>
          <w:rFonts w:ascii="Calibri" w:hAnsi="Calibri"/>
          <w:sz w:val="22"/>
          <w:szCs w:val="22"/>
        </w:rPr>
      </w:pPr>
      <w:r>
        <w:rPr>
          <w:sz w:val="22"/>
          <w:szCs w:val="22"/>
        </w:rPr>
        <w:t>Please outline where this information can be found within the submission (e.g., sections or figure legends), or explain why this information doesn’t apply to your submission:</w:t>
      </w:r>
    </w:p>
    <w:p>
      <w:pPr>
        <w:pStyle w:val="Normal"/>
        <w:rPr>
          <w:rFonts w:ascii="Calibri" w:hAnsi="Calibri"/>
          <w:b/>
          <w:b/>
          <w:sz w:val="22"/>
          <w:szCs w:val="22"/>
        </w:rPr>
      </w:pPr>
      <w:r>
        <mc:AlternateContent>
          <mc:Choice Requires="wps">
            <w:drawing>
              <wp:anchor behindDoc="0" distT="0" distB="0" distL="0" distR="0" simplePos="0" locked="0" layoutInCell="1" allowOverlap="1" relativeHeight="7">
                <wp:simplePos x="0" y="0"/>
                <wp:positionH relativeFrom="page">
                  <wp:posOffset>1209040</wp:posOffset>
                </wp:positionH>
                <wp:positionV relativeFrom="paragraph">
                  <wp:posOffset>635</wp:posOffset>
                </wp:positionV>
                <wp:extent cx="4965065" cy="216535"/>
                <wp:effectExtent l="0" t="0" r="0" b="0"/>
                <wp:wrapSquare wrapText="largest"/>
                <wp:docPr id="7" name="Frame4"/>
                <a:graphic xmlns:a="http://schemas.openxmlformats.org/drawingml/2006/main">
                  <a:graphicData uri="http://schemas.microsoft.com/office/word/2010/wordprocessingShape">
                    <wps:wsp>
                      <wps:cNvSpPr/>
                      <wps:spPr>
                        <a:xfrm>
                          <a:off x="0" y="0"/>
                          <a:ext cx="4964400" cy="216000"/>
                        </a:xfrm>
                        <a:prstGeom prst="rect">
                          <a:avLst/>
                        </a:prstGeom>
                        <a:noFill/>
                        <a:ln>
                          <a:noFill/>
                        </a:ln>
                      </wps:spPr>
                      <wps:style>
                        <a:lnRef idx="0"/>
                        <a:fillRef idx="0"/>
                        <a:effectRef idx="0"/>
                        <a:fontRef idx="minor"/>
                      </wps:style>
                      <wps:txbx>
                        <w:txbxContent>
                          <w:p>
                            <w:pPr>
                              <w:pStyle w:val="Normal"/>
                              <w:rPr/>
                            </w:pPr>
                            <w:r>
                              <w:rPr>
                                <w:color w:val="00000A"/>
                                <w:sz w:val="22"/>
                                <w:szCs w:val="22"/>
                              </w:rPr>
                              <w:t>We have no group allocation</w:t>
                            </w:r>
                          </w:p>
                        </w:txbxContent>
                      </wps:txbx>
                      <wps:bodyPr lIns="0" rIns="0" tIns="0" bIns="0">
                        <a:noAutofit/>
                      </wps:bodyPr>
                    </wps:wsp>
                  </a:graphicData>
                </a:graphic>
              </wp:anchor>
            </w:drawing>
          </mc:Choice>
          <mc:Fallback>
            <w:pict>
              <v:rect id="shape_0" ID="Frame4" stroked="f" style="position:absolute;margin-left:95.2pt;margin-top:0.05pt;width:390.85pt;height:16.95pt;mso-position-horizontal-relative:page">
                <w10:wrap type="square"/>
                <v:fill o:detectmouseclick="t" on="false"/>
                <v:stroke color="#3465a4" joinstyle="round" endcap="flat"/>
                <v:textbox>
                  <w:txbxContent>
                    <w:p>
                      <w:pPr>
                        <w:pStyle w:val="Normal"/>
                        <w:rPr/>
                      </w:pPr>
                      <w:r>
                        <w:rPr>
                          <w:color w:val="00000A"/>
                          <w:sz w:val="22"/>
                          <w:szCs w:val="22"/>
                        </w:rPr>
                        <w:t>We have no group allocation</w:t>
                      </w:r>
                    </w:p>
                  </w:txbxContent>
                </v:textbox>
              </v:rect>
            </w:pict>
          </mc:Fallback>
        </mc:AlternateContent>
      </w:r>
      <w:r>
        <w:rPr>
          <w:b/>
          <w:sz w:val="22"/>
          <w:szCs w:val="22"/>
        </w:rPr>
        <w:t>Additional data files (“source data”)</w:t>
      </w:r>
    </w:p>
    <w:p>
      <w:pPr>
        <w:pStyle w:val="ListParagraph"/>
        <w:numPr>
          <w:ilvl w:val="0"/>
          <w:numId w:val="5"/>
        </w:numPr>
        <w:rPr>
          <w:rFonts w:ascii="Calibri" w:hAnsi="Calibri"/>
          <w:sz w:val="22"/>
          <w:szCs w:val="22"/>
        </w:rPr>
      </w:pPr>
      <w:r>
        <w:rPr>
          <w:rFonts w:ascii="Calibri" w:hAnsi="Calibr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sz w:val="22"/>
          <w:szCs w:val="22"/>
        </w:rPr>
      </w:pPr>
      <w:r>
        <w:rPr>
          <w:rFonts w:ascii="Calibri" w:hAnsi="Calibr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sz w:val="22"/>
          <w:szCs w:val="22"/>
        </w:rPr>
      </w:pPr>
      <w:r>
        <w:rPr>
          <w:rFonts w:ascii="Calibri" w:hAnsi="Calibri"/>
          <w:sz w:val="22"/>
          <w:szCs w:val="22"/>
        </w:rPr>
        <w:t>Include model definition files including the full list of parameters used</w:t>
      </w:r>
    </w:p>
    <w:p>
      <w:pPr>
        <w:pStyle w:val="ListParagraph"/>
        <w:numPr>
          <w:ilvl w:val="0"/>
          <w:numId w:val="4"/>
        </w:numPr>
        <w:rPr>
          <w:rFonts w:ascii="Calibri" w:hAnsi="Calibri"/>
          <w:sz w:val="22"/>
          <w:szCs w:val="22"/>
        </w:rPr>
      </w:pPr>
      <w:r>
        <w:rPr>
          <w:rFonts w:ascii="Calibri" w:hAnsi="Calibri"/>
          <w:sz w:val="22"/>
          <w:szCs w:val="22"/>
        </w:rPr>
        <w:t>Include code used for data analysis (e.g., R, MatLab)</w:t>
      </w:r>
    </w:p>
    <w:p>
      <w:pPr>
        <w:pStyle w:val="ListParagraph"/>
        <w:numPr>
          <w:ilvl w:val="0"/>
          <w:numId w:val="4"/>
        </w:numPr>
        <w:rPr>
          <w:rFonts w:ascii="Calibri" w:hAnsi="Calibri"/>
          <w:sz w:val="22"/>
          <w:szCs w:val="22"/>
        </w:rPr>
      </w:pPr>
      <w:r>
        <w:rPr>
          <w:rFonts w:ascii="Calibri" w:hAnsi="Calibri"/>
          <w:sz w:val="22"/>
          <w:szCs w:val="22"/>
        </w:rPr>
        <w:t>Avoid stating that data files are “available upon request”</w:t>
      </w:r>
    </w:p>
    <w:p>
      <w:pPr>
        <w:pStyle w:val="Normal"/>
        <w:rPr>
          <w:rFonts w:ascii="Calibri" w:hAnsi="Calibri"/>
          <w:sz w:val="16"/>
          <w:szCs w:val="16"/>
        </w:rPr>
      </w:pPr>
      <w:r>
        <w:rPr>
          <w:sz w:val="16"/>
          <w:szCs w:val="16"/>
        </w:rPr>
      </w:r>
    </w:p>
    <w:p>
      <w:pPr>
        <w:pStyle w:val="Normal"/>
        <w:rPr>
          <w:rFonts w:ascii="Calibri" w:hAnsi="Calibri"/>
          <w:sz w:val="22"/>
          <w:szCs w:val="22"/>
        </w:rPr>
      </w:pPr>
      <w:r>
        <w:rPr>
          <w:sz w:val="22"/>
          <w:szCs w:val="22"/>
        </w:rPr>
        <w:t>Please indicate the figures or tables for which source data files have been provided:</w:t>
      </w:r>
    </w:p>
    <w:p>
      <w:pPr>
        <w:pStyle w:val="Normal"/>
        <w:rPr/>
      </w:pPr>
      <w:r>
        <w:rPr/>
        <mc:AlternateContent>
          <mc:Choice Requires="wps">
            <w:drawing>
              <wp:anchor behindDoc="0" distT="0" distB="0" distL="0" distR="0" simplePos="0" locked="0" layoutInCell="1" allowOverlap="1" relativeHeight="8">
                <wp:simplePos x="0" y="0"/>
                <wp:positionH relativeFrom="page">
                  <wp:posOffset>1209040</wp:posOffset>
                </wp:positionH>
                <wp:positionV relativeFrom="paragraph">
                  <wp:posOffset>635</wp:posOffset>
                </wp:positionV>
                <wp:extent cx="4997450" cy="1858010"/>
                <wp:effectExtent l="0" t="0" r="0" b="0"/>
                <wp:wrapSquare wrapText="largest"/>
                <wp:docPr id="9" name="Frame5"/>
                <a:graphic xmlns:a="http://schemas.openxmlformats.org/drawingml/2006/main">
                  <a:graphicData uri="http://schemas.microsoft.com/office/word/2010/wordprocessingShape">
                    <wps:wsp>
                      <wps:cNvSpPr/>
                      <wps:spPr>
                        <a:xfrm>
                          <a:off x="0" y="0"/>
                          <a:ext cx="4996800" cy="1857240"/>
                        </a:xfrm>
                        <a:prstGeom prst="rect">
                          <a:avLst/>
                        </a:prstGeom>
                        <a:noFill/>
                        <a:ln>
                          <a:noFill/>
                        </a:ln>
                      </wps:spPr>
                      <wps:style>
                        <a:lnRef idx="0"/>
                        <a:fillRef idx="0"/>
                        <a:effectRef idx="0"/>
                        <a:fontRef idx="minor"/>
                      </wps:style>
                      <wps:txbx>
                        <w:txbxContent>
                          <w:p>
                            <w:pPr>
                              <w:pStyle w:val="Normal"/>
                              <w:rPr/>
                            </w:pPr>
                            <w:r>
                              <w:rPr>
                                <w:color w:val="00000A"/>
                                <w:sz w:val="22"/>
                                <w:szCs w:val="22"/>
                                <w:lang w:val="en-US"/>
                              </w:rPr>
                              <w:t>We provided the source data (simulated time traces with instrumental noise) for Fig. 1, 2 , 3, 4, 7, 10, 11, 12 which were also used in Fig 5,6 though with different instrumental noise settings. The data used in Fig. 8,9 is identical to the data used in 7.</w:t>
                            </w:r>
                          </w:p>
                          <w:p>
                            <w:pPr>
                              <w:pStyle w:val="Normal"/>
                              <w:rPr>
                                <w:color w:val="00000A"/>
                                <w:sz w:val="22"/>
                                <w:szCs w:val="22"/>
                              </w:rPr>
                            </w:pPr>
                            <w:r>
                              <w:rPr>
                                <w:lang w:val="en-US"/>
                              </w:rPr>
                            </w:r>
                          </w:p>
                          <w:p>
                            <w:pPr>
                              <w:pStyle w:val="Normal"/>
                              <w:rPr>
                                <w:lang w:val="en-US"/>
                              </w:rPr>
                            </w:pPr>
                            <w:r>
                              <w:rPr>
                                <w:color w:val="00000A"/>
                                <w:sz w:val="22"/>
                                <w:szCs w:val="22"/>
                                <w:lang w:val="en-US"/>
                              </w:rPr>
                              <w:t xml:space="preserve">Box 1 Fig 1 sketches how in principle the algorithm works and which statistical problem of macroscopic data of a linear first order Markov </w:t>
                            </w:r>
                            <w:r>
                              <w:rPr>
                                <w:color w:val="00000A"/>
                                <w:sz w:val="22"/>
                                <w:szCs w:val="22"/>
                                <w:lang w:val="en-US"/>
                              </w:rPr>
                              <w:t>process</w:t>
                            </w:r>
                            <w:r>
                              <w:rPr>
                                <w:color w:val="00000A"/>
                                <w:sz w:val="22"/>
                                <w:szCs w:val="22"/>
                                <w:lang w:val="en-US"/>
                              </w:rPr>
                              <w:t xml:space="preserve"> we try to account for. Thus we did not include source data files for this plot. Instead we show in Box 1 Fig 2 that the mentioned statistical problem is </w:t>
                            </w:r>
                            <w:r>
                              <w:rPr>
                                <w:color w:val="00000A"/>
                                <w:sz w:val="22"/>
                                <w:szCs w:val="22"/>
                                <w:lang w:val="en-US"/>
                              </w:rPr>
                              <w:t>indeed</w:t>
                            </w:r>
                            <w:r>
                              <w:rPr>
                                <w:color w:val="00000A"/>
                                <w:sz w:val="22"/>
                                <w:szCs w:val="22"/>
                                <w:lang w:val="en-US"/>
                              </w:rPr>
                              <w:t xml:space="preserve"> present for the previous gold standard algorithm by using the source data of Fig. 4 </w:t>
                            </w:r>
                            <w:r>
                              <w:rPr>
                                <w:color w:val="00000A"/>
                                <w:sz w:val="22"/>
                                <w:szCs w:val="22"/>
                                <w:lang w:val="en-US"/>
                              </w:rPr>
                              <w:t xml:space="preserve">with 4000 ion channel per patch but any other data set would serve for that purpose. </w:t>
                            </w:r>
                            <w:r>
                              <w:rPr>
                                <w:color w:val="00000A"/>
                                <w:sz w:val="22"/>
                                <w:szCs w:val="22"/>
                                <w:lang w:val="en-US"/>
                              </w:rPr>
                              <w:t xml:space="preserve"> </w:t>
                            </w:r>
                          </w:p>
                          <w:p>
                            <w:pPr>
                              <w:pStyle w:val="Normal"/>
                              <w:rPr>
                                <w:color w:val="00000A"/>
                                <w:sz w:val="22"/>
                                <w:szCs w:val="22"/>
                              </w:rPr>
                            </w:pPr>
                            <w:r>
                              <w:rPr/>
                            </w:r>
                          </w:p>
                        </w:txbxContent>
                      </wps:txbx>
                      <wps:bodyPr lIns="0" rIns="0" tIns="0" bIns="0">
                        <a:noAutofit/>
                      </wps:bodyPr>
                    </wps:wsp>
                  </a:graphicData>
                </a:graphic>
              </wp:anchor>
            </w:drawing>
          </mc:Choice>
          <mc:Fallback>
            <w:pict>
              <v:rect id="shape_0" ID="Frame5" stroked="f" style="position:absolute;margin-left:95.2pt;margin-top:0.05pt;width:393.4pt;height:146.2pt;mso-position-horizontal-relative:page">
                <w10:wrap type="square"/>
                <v:fill o:detectmouseclick="t" on="false"/>
                <v:stroke color="#3465a4" joinstyle="round" endcap="flat"/>
                <v:textbox>
                  <w:txbxContent>
                    <w:p>
                      <w:pPr>
                        <w:pStyle w:val="Normal"/>
                        <w:rPr/>
                      </w:pPr>
                      <w:r>
                        <w:rPr>
                          <w:color w:val="00000A"/>
                          <w:sz w:val="22"/>
                          <w:szCs w:val="22"/>
                          <w:lang w:val="en-US"/>
                        </w:rPr>
                        <w:t>We provided the source data (simulated time traces with instrumental noise) for Fig. 1, 2 , 3, 4, 7, 10, 11, 12 which were also used in Fig 5,6 though with different instrumental noise settings. The data used in Fig. 8,9 is identical to the data used in 7.</w:t>
                      </w:r>
                    </w:p>
                    <w:p>
                      <w:pPr>
                        <w:pStyle w:val="Normal"/>
                        <w:rPr>
                          <w:color w:val="00000A"/>
                          <w:sz w:val="22"/>
                          <w:szCs w:val="22"/>
                        </w:rPr>
                      </w:pPr>
                      <w:r>
                        <w:rPr>
                          <w:lang w:val="en-US"/>
                        </w:rPr>
                      </w:r>
                    </w:p>
                    <w:p>
                      <w:pPr>
                        <w:pStyle w:val="Normal"/>
                        <w:rPr>
                          <w:lang w:val="en-US"/>
                        </w:rPr>
                      </w:pPr>
                      <w:r>
                        <w:rPr>
                          <w:color w:val="00000A"/>
                          <w:sz w:val="22"/>
                          <w:szCs w:val="22"/>
                          <w:lang w:val="en-US"/>
                        </w:rPr>
                        <w:t xml:space="preserve">Box 1 Fig 1 sketches how in principle the algorithm works and which statistical problem of macroscopic data of a linear first order Markov </w:t>
                      </w:r>
                      <w:r>
                        <w:rPr>
                          <w:color w:val="00000A"/>
                          <w:sz w:val="22"/>
                          <w:szCs w:val="22"/>
                          <w:lang w:val="en-US"/>
                        </w:rPr>
                        <w:t>process</w:t>
                      </w:r>
                      <w:r>
                        <w:rPr>
                          <w:color w:val="00000A"/>
                          <w:sz w:val="22"/>
                          <w:szCs w:val="22"/>
                          <w:lang w:val="en-US"/>
                        </w:rPr>
                        <w:t xml:space="preserve"> we try to account for. Thus we did not include source data files for this plot. Instead we show in Box 1 Fig 2 that the mentioned statistical problem is </w:t>
                      </w:r>
                      <w:r>
                        <w:rPr>
                          <w:color w:val="00000A"/>
                          <w:sz w:val="22"/>
                          <w:szCs w:val="22"/>
                          <w:lang w:val="en-US"/>
                        </w:rPr>
                        <w:t>indeed</w:t>
                      </w:r>
                      <w:r>
                        <w:rPr>
                          <w:color w:val="00000A"/>
                          <w:sz w:val="22"/>
                          <w:szCs w:val="22"/>
                          <w:lang w:val="en-US"/>
                        </w:rPr>
                        <w:t xml:space="preserve"> present for the previous gold standard algorithm by using the source data of Fig. 4 </w:t>
                      </w:r>
                      <w:r>
                        <w:rPr>
                          <w:color w:val="00000A"/>
                          <w:sz w:val="22"/>
                          <w:szCs w:val="22"/>
                          <w:lang w:val="en-US"/>
                        </w:rPr>
                        <w:t xml:space="preserve">with 4000 ion channel per patch but any other data set would serve for that purpose. </w:t>
                      </w:r>
                      <w:r>
                        <w:rPr>
                          <w:color w:val="00000A"/>
                          <w:sz w:val="22"/>
                          <w:szCs w:val="22"/>
                          <w:lang w:val="en-US"/>
                        </w:rPr>
                        <w:t xml:space="preserve"> </w:t>
                      </w:r>
                    </w:p>
                    <w:p>
                      <w:pPr>
                        <w:pStyle w:val="Normal"/>
                        <w:rPr>
                          <w:color w:val="00000A"/>
                          <w:sz w:val="22"/>
                          <w:szCs w:val="22"/>
                        </w:rPr>
                      </w:pPr>
                      <w:r>
                        <w:rPr/>
                      </w:r>
                    </w:p>
                  </w:txbxContent>
                </v:textbox>
              </v:rect>
            </w:pict>
          </mc:Fallback>
        </mc:AlternateContent>
      </w:r>
    </w:p>
    <w:p>
      <w:pPr>
        <w:pStyle w:val="Normal"/>
        <w:rPr/>
      </w:pPr>
      <w:r>
        <w:rPr/>
      </w:r>
    </w:p>
    <w:p>
      <w:pPr>
        <w:pStyle w:val="Normal"/>
        <w:rPr/>
      </w:pPr>
      <w:r>
        <w:rPr/>
      </w:r>
    </w:p>
    <w:sectPr>
      <w:headerReference w:type="default" r:id="rId5"/>
      <w:headerReference w:type="first" r:id="rId6"/>
      <w:footerReference w:type="default" r:id="rId7"/>
      <w:footerReference w:type="first" r:id="rId8"/>
      <w:type w:val="nextPage"/>
      <w:pgSz w:w="11906" w:h="16838"/>
      <w:pgMar w:left="1440" w:right="1440" w:header="567" w:top="1440" w:footer="567" w:bottom="1440" w:gutter="0"/>
      <w:pgNumType w:start="1"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3">
          <wp:simplePos x="0" y="0"/>
          <wp:positionH relativeFrom="column">
            <wp:posOffset>-908685</wp:posOffset>
          </wp:positionH>
          <wp:positionV relativeFrom="paragraph">
            <wp:posOffset>19050</wp:posOffset>
          </wp:positionV>
          <wp:extent cx="7560310" cy="724535"/>
          <wp:effectExtent l="0" t="0" r="0" b="0"/>
          <wp:wrapSquare wrapText="bothSides"/>
          <wp:docPr id="1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4">
          <wp:simplePos x="0" y="0"/>
          <wp:positionH relativeFrom="column">
            <wp:posOffset>-914400</wp:posOffset>
          </wp:positionH>
          <wp:positionV relativeFrom="paragraph">
            <wp:posOffset>-431800</wp:posOffset>
          </wp:positionV>
          <wp:extent cx="7559675" cy="723900"/>
          <wp:effectExtent l="0" t="0" r="0" b="0"/>
          <wp:wrapSquare wrapText="bothSides"/>
          <wp:docPr id="1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r>
  </w:p>
  <w:p>
    <w:pPr>
      <w:pStyle w:val="Normal"/>
      <w:tabs>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g" descr=""/>
                  <pic:cNvPicPr>
                    <a:picLocks noChangeAspect="1" noChangeArrowheads="1"/>
                  </pic:cNvPicPr>
                </pic:nvPicPr>
                <pic:blipFill>
                  <a:blip r:embed="rId1"/>
                  <a:srcRect l="55159" t="0" r="0" b="0"/>
                  <a:stretch>
                    <a:fillRect/>
                  </a:stretch>
                </pic:blipFill>
                <pic:spPr bwMode="auto">
                  <a:xfrm>
                    <a:off x="0" y="0"/>
                    <a:ext cx="3390900" cy="1038225"/>
                  </a:xfrm>
                  <a:prstGeom prst="rect">
                    <a:avLst/>
                  </a:prstGeom>
                </pic:spPr>
              </pic:pic>
            </a:graphicData>
          </a:graphic>
        </wp:anchor>
      </w:drawing>
    </w:r>
  </w:p>
  <w:p>
    <w:pPr>
      <w:pStyle w:val="Normal"/>
      <w:tabs>
        <w:tab w:val="center" w:pos="4513" w:leader="none"/>
        <w:tab w:val="right" w:pos="9026" w:leader="none"/>
      </w:tabs>
      <w:rPr/>
    </w:pPr>
    <w:r>
      <w:rPr/>
      <w:drawing>
        <wp:inline distT="0" distB="0" distL="0" distR="0">
          <wp:extent cx="1295400" cy="447675"/>
          <wp:effectExtent l="0" t="0" r="0" b="0"/>
          <wp:docPr id="1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0"/>
        <w:szCs w:val="24"/>
        <w:lang w:val="en-GB" w:eastAsia="en-GB" w:bidi="ar-SA"/>
      </w:rPr>
    </w:rPrDefault>
    <w:pPrDefault>
      <w:pPr/>
    </w:pPrDefault>
  </w:docDefaults>
  <w:style w:type="paragraph" w:styleId="Normal">
    <w:name w:val="Normal"/>
    <w:qFormat/>
    <w:pPr>
      <w:widowControl/>
      <w:overflowPunct w:val="true"/>
      <w:bidi w:val="0"/>
      <w:jc w:val="left"/>
    </w:pPr>
    <w:rPr>
      <w:rFonts w:ascii="Calibri" w:hAnsi="Calibri" w:eastAsia="Calibri" w:cs="Calibri"/>
      <w:color w:val="00000A"/>
      <w:sz w:val="24"/>
      <w:szCs w:val="24"/>
      <w:lang w:val="en-GB" w:eastAsia="en-GB" w:bidi="ar-SA"/>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ListLabel1">
    <w:name w:val="ListLabel 1"/>
    <w:qFormat/>
    <w:rPr>
      <w:rFonts w:ascii="Calibri" w:hAnsi="Calibri" w:cs="Symbol"/>
      <w:sz w:val="22"/>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Calibri" w:hAnsi="Calibri" w:cs="Symbol"/>
      <w:sz w:val="22"/>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Calibri" w:hAnsi="Calibri" w:cs="Symbol"/>
      <w:b/>
      <w:sz w:val="22"/>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Calibri" w:hAnsi="Calibri" w:cs="Symbol"/>
      <w:sz w:val="22"/>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Calibri" w:hAnsi="Calibri" w:cs="Symbol"/>
      <w:sz w:val="22"/>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Calibri" w:hAnsi="Calibri" w:cs="Symbol"/>
      <w:sz w:val="22"/>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Calibri" w:hAnsi="Calibri" w:cs="Symbol"/>
      <w:sz w:val="22"/>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ascii="Calibri" w:hAnsi="Calibri" w:cs="Symbol"/>
      <w:b/>
      <w:sz w:val="22"/>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Calibri" w:hAnsi="Calibri" w:cs="Symbol"/>
      <w:sz w:val="22"/>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Calibri" w:hAnsi="Calibri" w:cs="Symbol"/>
      <w:sz w:val="22"/>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Calibri" w:hAnsi="Calibri" w:cs="Symbol"/>
      <w:sz w:val="22"/>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ascii="Calibri" w:hAnsi="Calibri" w:cs="Symbol"/>
      <w:sz w:val="22"/>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Calibri" w:hAnsi="Calibri" w:cs="Symbol"/>
      <w:b/>
      <w:sz w:val="22"/>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ascii="Calibri" w:hAnsi="Calibri" w:cs="Symbol"/>
      <w:sz w:val="22"/>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ascii="Calibri" w:hAnsi="Calibri" w:cs="Symbol"/>
      <w:sz w:val="22"/>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keepLines/>
      <w:spacing w:before="480" w:after="120"/>
    </w:pPr>
    <w:rPr>
      <w:b/>
      <w:sz w:val="72"/>
      <w:szCs w:val="72"/>
    </w:rPr>
  </w:style>
  <w:style w:type="paragraph" w:styleId="Header">
    <w:name w:val="Header"/>
    <w:basedOn w:val="Normal"/>
    <w:pPr>
      <w:tabs>
        <w:tab w:val="center" w:pos="4513" w:leader="none"/>
        <w:tab w:val="right" w:pos="9026" w:leader="none"/>
      </w:tabs>
    </w:pPr>
    <w:rPr/>
  </w:style>
  <w:style w:type="paragraph" w:styleId="Footer">
    <w:name w:val="Footer"/>
    <w:basedOn w:val="Normal"/>
    <w:pPr>
      <w:tabs>
        <w:tab w:val="center" w:pos="4513" w:leader="none"/>
        <w:tab w:val="right" w:pos="9026" w:leader="none"/>
      </w:tabs>
    </w:pPr>
    <w:rPr/>
  </w:style>
  <w:style w:type="paragraph" w:styleId="Subtitle">
    <w:name w:val="Subtitle"/>
    <w:basedOn w:val="Normal"/>
    <w:next w:val="Normal"/>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qFormat/>
    <w:pPr>
      <w:spacing w:before="0" w:after="0"/>
      <w:ind w:left="720" w:right="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osharing.org/" TargetMode="External"/><Relationship Id="rId3" Type="http://schemas.openxmlformats.org/officeDocument/2006/relationships/hyperlink" Target="http://www.plosbiology.org/article/info:doi/10.1371/journal.pbio.1000412" TargetMode="External"/><Relationship Id="rId4" Type="http://schemas.openxmlformats.org/officeDocument/2006/relationships/hyperlink" Target="mailto:editorial@elifesciences.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Normal.dotm</Template>
  <TotalTime>118</TotalTime>
  <Application>LibreOffice/5.1.6.2$Linux_X86_64 LibreOffice_project/10m0$Build-2</Application>
  <Pages>2</Pages>
  <Words>818</Words>
  <Characters>4392</Characters>
  <CharactersWithSpaces>5157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de-DE</dc:language>
  <cp:lastModifiedBy/>
  <dcterms:modified xsi:type="dcterms:W3CDTF">2021-12-13T20:00:45Z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