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CBBE" w14:textId="2E8745E1" w:rsidR="003F2CC7" w:rsidRDefault="003F2CC7" w:rsidP="003F2CC7">
      <w:pPr>
        <w:pStyle w:val="EndNoteBibliography"/>
        <w:ind w:left="720"/>
      </w:pPr>
      <w:r>
        <w:rPr>
          <w:b/>
          <w:bCs/>
        </w:rPr>
        <w:t>Supplementary file</w:t>
      </w:r>
      <w:r w:rsidR="00774052">
        <w:rPr>
          <w:b/>
          <w:bCs/>
        </w:rPr>
        <w:t xml:space="preserve"> </w:t>
      </w:r>
      <w:r>
        <w:rPr>
          <w:b/>
          <w:bCs/>
        </w:rPr>
        <w:t>3</w:t>
      </w:r>
      <w:r w:rsidRPr="00306E1E">
        <w:rPr>
          <w:b/>
          <w:bCs/>
        </w:rPr>
        <w:t>.</w:t>
      </w:r>
      <w:r w:rsidRPr="00504F3C">
        <w:t xml:space="preserve"> Reference panel of anti-human antibodies for</w:t>
      </w:r>
      <w:r>
        <w:t xml:space="preserve"> the diffuse large B-cell lymphoma (DLBCL) im</w:t>
      </w:r>
      <w:r w:rsidRPr="00504F3C">
        <w:t>aging mass cytometry</w:t>
      </w:r>
      <w:r>
        <w:t xml:space="preserve"> experiment</w:t>
      </w:r>
      <w:r w:rsidRPr="00504F3C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74"/>
        <w:gridCol w:w="1769"/>
        <w:gridCol w:w="1769"/>
      </w:tblGrid>
      <w:tr w:rsidR="003F2CC7" w14:paraId="788EF443" w14:textId="77777777" w:rsidTr="008C2443">
        <w:trPr>
          <w:trHeight w:val="250"/>
          <w:jc w:val="center"/>
        </w:trPr>
        <w:tc>
          <w:tcPr>
            <w:tcW w:w="1769" w:type="dxa"/>
          </w:tcPr>
          <w:p w14:paraId="20D71CFA" w14:textId="77777777" w:rsidR="003F2CC7" w:rsidRPr="00504F3C" w:rsidRDefault="003F2CC7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Isotope</w:t>
            </w:r>
          </w:p>
        </w:tc>
        <w:tc>
          <w:tcPr>
            <w:tcW w:w="1774" w:type="dxa"/>
          </w:tcPr>
          <w:p w14:paraId="777F6594" w14:textId="77777777" w:rsidR="003F2CC7" w:rsidRPr="00504F3C" w:rsidRDefault="003F2CC7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Element</w:t>
            </w:r>
          </w:p>
        </w:tc>
        <w:tc>
          <w:tcPr>
            <w:tcW w:w="1769" w:type="dxa"/>
          </w:tcPr>
          <w:p w14:paraId="6D68D8E5" w14:textId="77777777" w:rsidR="003F2CC7" w:rsidRPr="00504F3C" w:rsidRDefault="003F2CC7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Marker</w:t>
            </w:r>
          </w:p>
        </w:tc>
        <w:tc>
          <w:tcPr>
            <w:tcW w:w="1769" w:type="dxa"/>
          </w:tcPr>
          <w:p w14:paraId="6A55CC63" w14:textId="77777777" w:rsidR="003F2CC7" w:rsidRPr="00156DBF" w:rsidRDefault="003F2CC7" w:rsidP="008C2443">
            <w:pPr>
              <w:pStyle w:val="EndNoteBibliography"/>
              <w:jc w:val="center"/>
              <w:rPr>
                <w:b/>
                <w:bCs/>
              </w:rPr>
            </w:pPr>
            <w:r w:rsidRPr="00156DBF">
              <w:rPr>
                <w:b/>
                <w:bCs/>
              </w:rPr>
              <w:t>Dilution</w:t>
            </w:r>
            <w:r>
              <w:rPr>
                <w:b/>
                <w:bCs/>
              </w:rPr>
              <w:t>*</w:t>
            </w:r>
          </w:p>
        </w:tc>
      </w:tr>
      <w:tr w:rsidR="003F2CC7" w14:paraId="698BAC99" w14:textId="77777777" w:rsidTr="008C2443">
        <w:trPr>
          <w:trHeight w:val="250"/>
          <w:jc w:val="center"/>
        </w:trPr>
        <w:tc>
          <w:tcPr>
            <w:tcW w:w="1769" w:type="dxa"/>
          </w:tcPr>
          <w:p w14:paraId="1F3DA9AD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141</w:t>
            </w:r>
          </w:p>
        </w:tc>
        <w:tc>
          <w:tcPr>
            <w:tcW w:w="1774" w:type="dxa"/>
          </w:tcPr>
          <w:p w14:paraId="1BA304BA" w14:textId="77777777" w:rsidR="003F2CC7" w:rsidRDefault="003F2CC7" w:rsidP="008C2443">
            <w:pPr>
              <w:pStyle w:val="EndNoteBibliography"/>
              <w:jc w:val="center"/>
            </w:pPr>
            <w:r>
              <w:t>Pr</w:t>
            </w:r>
          </w:p>
        </w:tc>
        <w:tc>
          <w:tcPr>
            <w:tcW w:w="1769" w:type="dxa"/>
          </w:tcPr>
          <w:p w14:paraId="57F913DC" w14:textId="77777777" w:rsidR="003F2CC7" w:rsidRDefault="003F2CC7" w:rsidP="008C2443">
            <w:pPr>
              <w:pStyle w:val="EndNoteBibliography"/>
              <w:jc w:val="center"/>
            </w:pPr>
            <w:bookmarkStart w:id="0" w:name="_Hlk49860384"/>
            <w:r>
              <w:t>α</w:t>
            </w:r>
            <w:r w:rsidRPr="003B31E2">
              <w:t>SMA</w:t>
            </w:r>
            <w:bookmarkEnd w:id="0"/>
          </w:p>
        </w:tc>
        <w:tc>
          <w:tcPr>
            <w:tcW w:w="1769" w:type="dxa"/>
          </w:tcPr>
          <w:p w14:paraId="097BB2EC" w14:textId="77777777" w:rsidR="003F2CC7" w:rsidRDefault="003F2CC7" w:rsidP="008C2443">
            <w:pPr>
              <w:pStyle w:val="EndNoteBibliography"/>
              <w:jc w:val="center"/>
            </w:pPr>
            <w:r w:rsidRPr="009D13BA">
              <w:t xml:space="preserve"> 1:2000</w:t>
            </w:r>
          </w:p>
        </w:tc>
      </w:tr>
      <w:tr w:rsidR="003F2CC7" w14:paraId="0002F73F" w14:textId="77777777" w:rsidTr="008C2443">
        <w:trPr>
          <w:trHeight w:val="261"/>
          <w:jc w:val="center"/>
        </w:trPr>
        <w:tc>
          <w:tcPr>
            <w:tcW w:w="1769" w:type="dxa"/>
          </w:tcPr>
          <w:p w14:paraId="2E695182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144</w:t>
            </w:r>
          </w:p>
        </w:tc>
        <w:tc>
          <w:tcPr>
            <w:tcW w:w="1774" w:type="dxa"/>
          </w:tcPr>
          <w:p w14:paraId="1968BF98" w14:textId="77777777" w:rsidR="003F2CC7" w:rsidRDefault="003F2CC7" w:rsidP="008C2443">
            <w:pPr>
              <w:pStyle w:val="EndNoteBibliography"/>
              <w:jc w:val="center"/>
            </w:pPr>
            <w:r>
              <w:t>Nd</w:t>
            </w:r>
          </w:p>
        </w:tc>
        <w:tc>
          <w:tcPr>
            <w:tcW w:w="1769" w:type="dxa"/>
          </w:tcPr>
          <w:p w14:paraId="628AFC1D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CD74</w:t>
            </w:r>
          </w:p>
        </w:tc>
        <w:tc>
          <w:tcPr>
            <w:tcW w:w="1769" w:type="dxa"/>
          </w:tcPr>
          <w:p w14:paraId="08F6D2D5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</w:t>
            </w:r>
          </w:p>
        </w:tc>
      </w:tr>
      <w:tr w:rsidR="003F2CC7" w14:paraId="37224BDE" w14:textId="77777777" w:rsidTr="008C2443">
        <w:trPr>
          <w:trHeight w:val="250"/>
          <w:jc w:val="center"/>
        </w:trPr>
        <w:tc>
          <w:tcPr>
            <w:tcW w:w="1769" w:type="dxa"/>
          </w:tcPr>
          <w:p w14:paraId="0CD3D267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146</w:t>
            </w:r>
          </w:p>
        </w:tc>
        <w:tc>
          <w:tcPr>
            <w:tcW w:w="1774" w:type="dxa"/>
          </w:tcPr>
          <w:p w14:paraId="353B7AD5" w14:textId="77777777" w:rsidR="003F2CC7" w:rsidRDefault="003F2CC7" w:rsidP="008C2443">
            <w:pPr>
              <w:pStyle w:val="EndNoteBibliography"/>
              <w:jc w:val="center"/>
            </w:pPr>
            <w:r>
              <w:t>Nd</w:t>
            </w:r>
          </w:p>
        </w:tc>
        <w:tc>
          <w:tcPr>
            <w:tcW w:w="1769" w:type="dxa"/>
          </w:tcPr>
          <w:p w14:paraId="45E414A4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CD16</w:t>
            </w:r>
          </w:p>
        </w:tc>
        <w:tc>
          <w:tcPr>
            <w:tcW w:w="1769" w:type="dxa"/>
          </w:tcPr>
          <w:p w14:paraId="59F8C173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1:200</w:t>
            </w:r>
          </w:p>
        </w:tc>
      </w:tr>
      <w:tr w:rsidR="003F2CC7" w14:paraId="5932ECBF" w14:textId="77777777" w:rsidTr="008C2443">
        <w:trPr>
          <w:trHeight w:val="250"/>
          <w:jc w:val="center"/>
        </w:trPr>
        <w:tc>
          <w:tcPr>
            <w:tcW w:w="1769" w:type="dxa"/>
          </w:tcPr>
          <w:p w14:paraId="39C55D7D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147</w:t>
            </w:r>
          </w:p>
        </w:tc>
        <w:tc>
          <w:tcPr>
            <w:tcW w:w="1774" w:type="dxa"/>
          </w:tcPr>
          <w:p w14:paraId="63A05615" w14:textId="77777777" w:rsidR="003F2CC7" w:rsidRDefault="003F2CC7" w:rsidP="008C2443">
            <w:pPr>
              <w:pStyle w:val="EndNoteBibliography"/>
              <w:jc w:val="center"/>
            </w:pPr>
            <w:r>
              <w:t>Sm</w:t>
            </w:r>
          </w:p>
        </w:tc>
        <w:tc>
          <w:tcPr>
            <w:tcW w:w="1769" w:type="dxa"/>
          </w:tcPr>
          <w:p w14:paraId="19133D05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CD68</w:t>
            </w:r>
          </w:p>
        </w:tc>
        <w:tc>
          <w:tcPr>
            <w:tcW w:w="1769" w:type="dxa"/>
          </w:tcPr>
          <w:p w14:paraId="1218B70B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1:500</w:t>
            </w:r>
          </w:p>
        </w:tc>
      </w:tr>
      <w:tr w:rsidR="003F2CC7" w14:paraId="0A1E32B7" w14:textId="77777777" w:rsidTr="008C2443">
        <w:trPr>
          <w:trHeight w:val="250"/>
          <w:jc w:val="center"/>
        </w:trPr>
        <w:tc>
          <w:tcPr>
            <w:tcW w:w="1769" w:type="dxa"/>
          </w:tcPr>
          <w:p w14:paraId="11B14DBB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150</w:t>
            </w:r>
          </w:p>
        </w:tc>
        <w:tc>
          <w:tcPr>
            <w:tcW w:w="1774" w:type="dxa"/>
          </w:tcPr>
          <w:p w14:paraId="59FFB974" w14:textId="77777777" w:rsidR="003F2CC7" w:rsidRDefault="003F2CC7" w:rsidP="008C2443">
            <w:pPr>
              <w:pStyle w:val="EndNoteBibliography"/>
              <w:jc w:val="center"/>
            </w:pPr>
            <w:r>
              <w:t>Nd</w:t>
            </w:r>
          </w:p>
        </w:tc>
        <w:tc>
          <w:tcPr>
            <w:tcW w:w="1769" w:type="dxa"/>
          </w:tcPr>
          <w:p w14:paraId="427A6BA9" w14:textId="77777777" w:rsidR="003F2CC7" w:rsidRDefault="003F2CC7" w:rsidP="008C2443">
            <w:pPr>
              <w:pStyle w:val="EndNoteBibliography"/>
              <w:jc w:val="center"/>
            </w:pPr>
            <w:r w:rsidRPr="003B31E2">
              <w:t>PD</w:t>
            </w:r>
            <w:r>
              <w:t>-</w:t>
            </w:r>
            <w:r w:rsidRPr="003B31E2">
              <w:t>L1</w:t>
            </w:r>
          </w:p>
        </w:tc>
        <w:tc>
          <w:tcPr>
            <w:tcW w:w="1769" w:type="dxa"/>
          </w:tcPr>
          <w:p w14:paraId="6D810809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</w:t>
            </w:r>
          </w:p>
        </w:tc>
      </w:tr>
      <w:tr w:rsidR="003F2CC7" w14:paraId="03448011" w14:textId="77777777" w:rsidTr="008C2443">
        <w:trPr>
          <w:trHeight w:val="261"/>
          <w:jc w:val="center"/>
        </w:trPr>
        <w:tc>
          <w:tcPr>
            <w:tcW w:w="1769" w:type="dxa"/>
          </w:tcPr>
          <w:p w14:paraId="438C4A42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151</w:t>
            </w:r>
          </w:p>
        </w:tc>
        <w:tc>
          <w:tcPr>
            <w:tcW w:w="1774" w:type="dxa"/>
          </w:tcPr>
          <w:p w14:paraId="78098D28" w14:textId="77777777" w:rsidR="003F2CC7" w:rsidRDefault="003F2CC7" w:rsidP="008C2443">
            <w:pPr>
              <w:pStyle w:val="EndNoteBibliography"/>
              <w:jc w:val="center"/>
            </w:pPr>
            <w:r>
              <w:t>Eu</w:t>
            </w:r>
          </w:p>
        </w:tc>
        <w:tc>
          <w:tcPr>
            <w:tcW w:w="1769" w:type="dxa"/>
          </w:tcPr>
          <w:p w14:paraId="217926CD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CD31</w:t>
            </w:r>
          </w:p>
        </w:tc>
        <w:tc>
          <w:tcPr>
            <w:tcW w:w="1769" w:type="dxa"/>
          </w:tcPr>
          <w:p w14:paraId="3FD25646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1:200</w:t>
            </w:r>
          </w:p>
        </w:tc>
      </w:tr>
      <w:tr w:rsidR="003F2CC7" w14:paraId="5F0A41AF" w14:textId="77777777" w:rsidTr="008C2443">
        <w:trPr>
          <w:trHeight w:val="250"/>
          <w:jc w:val="center"/>
        </w:trPr>
        <w:tc>
          <w:tcPr>
            <w:tcW w:w="1769" w:type="dxa"/>
          </w:tcPr>
          <w:p w14:paraId="75F1CE56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152</w:t>
            </w:r>
          </w:p>
        </w:tc>
        <w:tc>
          <w:tcPr>
            <w:tcW w:w="1774" w:type="dxa"/>
          </w:tcPr>
          <w:p w14:paraId="5885A1FE" w14:textId="77777777" w:rsidR="003F2CC7" w:rsidRDefault="003F2CC7" w:rsidP="008C2443">
            <w:pPr>
              <w:pStyle w:val="EndNoteBibliography"/>
              <w:jc w:val="center"/>
            </w:pPr>
            <w:r>
              <w:t>Sm</w:t>
            </w:r>
          </w:p>
        </w:tc>
        <w:tc>
          <w:tcPr>
            <w:tcW w:w="1769" w:type="dxa"/>
          </w:tcPr>
          <w:p w14:paraId="19A47BA5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CD45</w:t>
            </w:r>
          </w:p>
        </w:tc>
        <w:tc>
          <w:tcPr>
            <w:tcW w:w="1769" w:type="dxa"/>
          </w:tcPr>
          <w:p w14:paraId="562831C5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1:500</w:t>
            </w:r>
          </w:p>
        </w:tc>
      </w:tr>
      <w:tr w:rsidR="003F2CC7" w14:paraId="3A85AAB7" w14:textId="77777777" w:rsidTr="008C2443">
        <w:trPr>
          <w:trHeight w:val="250"/>
          <w:jc w:val="center"/>
        </w:trPr>
        <w:tc>
          <w:tcPr>
            <w:tcW w:w="1769" w:type="dxa"/>
          </w:tcPr>
          <w:p w14:paraId="2786BEBA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155</w:t>
            </w:r>
          </w:p>
        </w:tc>
        <w:tc>
          <w:tcPr>
            <w:tcW w:w="1774" w:type="dxa"/>
          </w:tcPr>
          <w:p w14:paraId="774FAB7A" w14:textId="77777777" w:rsidR="003F2CC7" w:rsidRDefault="003F2CC7" w:rsidP="008C2443">
            <w:pPr>
              <w:pStyle w:val="EndNoteBibliography"/>
              <w:jc w:val="center"/>
            </w:pPr>
            <w:r>
              <w:t>Gd</w:t>
            </w:r>
          </w:p>
        </w:tc>
        <w:tc>
          <w:tcPr>
            <w:tcW w:w="1769" w:type="dxa"/>
          </w:tcPr>
          <w:p w14:paraId="46725338" w14:textId="77777777" w:rsidR="003F2CC7" w:rsidRDefault="003F2CC7" w:rsidP="008C2443">
            <w:pPr>
              <w:pStyle w:val="EndNoteBibliography"/>
              <w:jc w:val="center"/>
            </w:pPr>
            <w:r w:rsidRPr="003B31E2">
              <w:t>FOXP3</w:t>
            </w:r>
          </w:p>
        </w:tc>
        <w:tc>
          <w:tcPr>
            <w:tcW w:w="1769" w:type="dxa"/>
          </w:tcPr>
          <w:p w14:paraId="2AEF5467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1:1000</w:t>
            </w:r>
          </w:p>
        </w:tc>
      </w:tr>
      <w:tr w:rsidR="003F2CC7" w14:paraId="32AFD71C" w14:textId="77777777" w:rsidTr="008C2443">
        <w:trPr>
          <w:trHeight w:val="250"/>
          <w:jc w:val="center"/>
        </w:trPr>
        <w:tc>
          <w:tcPr>
            <w:tcW w:w="1769" w:type="dxa"/>
          </w:tcPr>
          <w:p w14:paraId="34F30A45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156</w:t>
            </w:r>
          </w:p>
        </w:tc>
        <w:tc>
          <w:tcPr>
            <w:tcW w:w="1774" w:type="dxa"/>
          </w:tcPr>
          <w:p w14:paraId="6ADDC019" w14:textId="77777777" w:rsidR="003F2CC7" w:rsidRDefault="003F2CC7" w:rsidP="008C2443">
            <w:pPr>
              <w:pStyle w:val="EndNoteBibliography"/>
              <w:jc w:val="center"/>
            </w:pPr>
            <w:r>
              <w:t>Gd</w:t>
            </w:r>
          </w:p>
        </w:tc>
        <w:tc>
          <w:tcPr>
            <w:tcW w:w="1769" w:type="dxa"/>
          </w:tcPr>
          <w:p w14:paraId="581F606A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CD4</w:t>
            </w:r>
          </w:p>
        </w:tc>
        <w:tc>
          <w:tcPr>
            <w:tcW w:w="1769" w:type="dxa"/>
          </w:tcPr>
          <w:p w14:paraId="46C29A8C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1:200</w:t>
            </w:r>
          </w:p>
        </w:tc>
      </w:tr>
      <w:tr w:rsidR="003F2CC7" w14:paraId="502A791A" w14:textId="77777777" w:rsidTr="008C2443">
        <w:trPr>
          <w:trHeight w:val="261"/>
          <w:jc w:val="center"/>
        </w:trPr>
        <w:tc>
          <w:tcPr>
            <w:tcW w:w="1769" w:type="dxa"/>
          </w:tcPr>
          <w:p w14:paraId="1EDC1661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161</w:t>
            </w:r>
          </w:p>
        </w:tc>
        <w:tc>
          <w:tcPr>
            <w:tcW w:w="1774" w:type="dxa"/>
          </w:tcPr>
          <w:p w14:paraId="7C534C78" w14:textId="77777777" w:rsidR="003F2CC7" w:rsidRDefault="003F2CC7" w:rsidP="008C2443">
            <w:pPr>
              <w:pStyle w:val="EndNoteBibliography"/>
              <w:jc w:val="center"/>
            </w:pPr>
            <w:r>
              <w:t>Dy</w:t>
            </w:r>
          </w:p>
        </w:tc>
        <w:tc>
          <w:tcPr>
            <w:tcW w:w="1769" w:type="dxa"/>
          </w:tcPr>
          <w:p w14:paraId="22A99181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CD20</w:t>
            </w:r>
          </w:p>
        </w:tc>
        <w:tc>
          <w:tcPr>
            <w:tcW w:w="1769" w:type="dxa"/>
          </w:tcPr>
          <w:p w14:paraId="5E3FC9B8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1:400</w:t>
            </w:r>
          </w:p>
        </w:tc>
      </w:tr>
      <w:tr w:rsidR="003F2CC7" w14:paraId="73A4779F" w14:textId="77777777" w:rsidTr="008C2443">
        <w:trPr>
          <w:trHeight w:val="250"/>
          <w:jc w:val="center"/>
        </w:trPr>
        <w:tc>
          <w:tcPr>
            <w:tcW w:w="1769" w:type="dxa"/>
          </w:tcPr>
          <w:p w14:paraId="0874AB72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162</w:t>
            </w:r>
          </w:p>
        </w:tc>
        <w:tc>
          <w:tcPr>
            <w:tcW w:w="1774" w:type="dxa"/>
          </w:tcPr>
          <w:p w14:paraId="7EE1F573" w14:textId="77777777" w:rsidR="003F2CC7" w:rsidRDefault="003F2CC7" w:rsidP="008C2443">
            <w:pPr>
              <w:pStyle w:val="EndNoteBibliography"/>
              <w:jc w:val="center"/>
            </w:pPr>
            <w:r>
              <w:t>Dy</w:t>
            </w:r>
          </w:p>
        </w:tc>
        <w:tc>
          <w:tcPr>
            <w:tcW w:w="1769" w:type="dxa"/>
          </w:tcPr>
          <w:p w14:paraId="3D923018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CD8</w:t>
            </w:r>
          </w:p>
        </w:tc>
        <w:tc>
          <w:tcPr>
            <w:tcW w:w="1769" w:type="dxa"/>
          </w:tcPr>
          <w:p w14:paraId="2C4BD12D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1:400</w:t>
            </w:r>
          </w:p>
        </w:tc>
      </w:tr>
      <w:tr w:rsidR="003F2CC7" w14:paraId="48198494" w14:textId="77777777" w:rsidTr="008C2443">
        <w:trPr>
          <w:trHeight w:val="250"/>
          <w:jc w:val="center"/>
        </w:trPr>
        <w:tc>
          <w:tcPr>
            <w:tcW w:w="1769" w:type="dxa"/>
          </w:tcPr>
          <w:p w14:paraId="078E0B85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165</w:t>
            </w:r>
          </w:p>
        </w:tc>
        <w:tc>
          <w:tcPr>
            <w:tcW w:w="1774" w:type="dxa"/>
          </w:tcPr>
          <w:p w14:paraId="6F5CB16C" w14:textId="77777777" w:rsidR="003F2CC7" w:rsidRDefault="003F2CC7" w:rsidP="008C2443">
            <w:pPr>
              <w:pStyle w:val="EndNoteBibliography"/>
              <w:jc w:val="center"/>
            </w:pPr>
            <w:r>
              <w:t>Ho</w:t>
            </w:r>
          </w:p>
        </w:tc>
        <w:tc>
          <w:tcPr>
            <w:tcW w:w="1769" w:type="dxa"/>
          </w:tcPr>
          <w:p w14:paraId="520F80B5" w14:textId="77777777" w:rsidR="003F2CC7" w:rsidRDefault="003F2CC7" w:rsidP="008C2443">
            <w:pPr>
              <w:pStyle w:val="EndNoteBibliography"/>
              <w:jc w:val="center"/>
            </w:pPr>
            <w:r w:rsidRPr="003B31E2">
              <w:t>PD1</w:t>
            </w:r>
          </w:p>
        </w:tc>
        <w:tc>
          <w:tcPr>
            <w:tcW w:w="1769" w:type="dxa"/>
          </w:tcPr>
          <w:p w14:paraId="37C97EFD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</w:t>
            </w:r>
          </w:p>
        </w:tc>
      </w:tr>
      <w:tr w:rsidR="003F2CC7" w14:paraId="3B197336" w14:textId="77777777" w:rsidTr="008C2443">
        <w:trPr>
          <w:trHeight w:val="250"/>
          <w:jc w:val="center"/>
        </w:trPr>
        <w:tc>
          <w:tcPr>
            <w:tcW w:w="1769" w:type="dxa"/>
          </w:tcPr>
          <w:p w14:paraId="16000559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166</w:t>
            </w:r>
          </w:p>
        </w:tc>
        <w:tc>
          <w:tcPr>
            <w:tcW w:w="1774" w:type="dxa"/>
          </w:tcPr>
          <w:p w14:paraId="19D9EA2C" w14:textId="77777777" w:rsidR="003F2CC7" w:rsidRDefault="003F2CC7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769" w:type="dxa"/>
          </w:tcPr>
          <w:p w14:paraId="57F94E5C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CD45RA</w:t>
            </w:r>
          </w:p>
        </w:tc>
        <w:tc>
          <w:tcPr>
            <w:tcW w:w="1769" w:type="dxa"/>
          </w:tcPr>
          <w:p w14:paraId="123FF7FE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1:2000</w:t>
            </w:r>
          </w:p>
        </w:tc>
      </w:tr>
      <w:tr w:rsidR="003F2CC7" w14:paraId="26070D2A" w14:textId="77777777" w:rsidTr="008C2443">
        <w:trPr>
          <w:trHeight w:val="261"/>
          <w:jc w:val="center"/>
        </w:trPr>
        <w:tc>
          <w:tcPr>
            <w:tcW w:w="1769" w:type="dxa"/>
          </w:tcPr>
          <w:p w14:paraId="5A65B156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167</w:t>
            </w:r>
          </w:p>
        </w:tc>
        <w:tc>
          <w:tcPr>
            <w:tcW w:w="1774" w:type="dxa"/>
          </w:tcPr>
          <w:p w14:paraId="0A511E77" w14:textId="77777777" w:rsidR="003F2CC7" w:rsidRDefault="003F2CC7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769" w:type="dxa"/>
          </w:tcPr>
          <w:p w14:paraId="650A761F" w14:textId="77777777" w:rsidR="003F2CC7" w:rsidRDefault="003F2CC7" w:rsidP="008C2443">
            <w:pPr>
              <w:pStyle w:val="EndNoteBibliography"/>
              <w:jc w:val="center"/>
            </w:pPr>
            <w:r>
              <w:t>Granzyme</w:t>
            </w:r>
            <w:r w:rsidRPr="003B31E2">
              <w:t xml:space="preserve"> B</w:t>
            </w:r>
          </w:p>
        </w:tc>
        <w:tc>
          <w:tcPr>
            <w:tcW w:w="1769" w:type="dxa"/>
          </w:tcPr>
          <w:p w14:paraId="5D627A9F" w14:textId="77777777" w:rsidR="003F2CC7" w:rsidRDefault="003F2CC7" w:rsidP="008C2443">
            <w:pPr>
              <w:pStyle w:val="EndNoteBibliography"/>
              <w:jc w:val="center"/>
            </w:pPr>
            <w:r w:rsidRPr="009D13BA">
              <w:t xml:space="preserve"> 1:100</w:t>
            </w:r>
          </w:p>
        </w:tc>
      </w:tr>
      <w:tr w:rsidR="003F2CC7" w14:paraId="1711D06D" w14:textId="77777777" w:rsidTr="008C2443">
        <w:trPr>
          <w:trHeight w:val="250"/>
          <w:jc w:val="center"/>
        </w:trPr>
        <w:tc>
          <w:tcPr>
            <w:tcW w:w="1769" w:type="dxa"/>
          </w:tcPr>
          <w:p w14:paraId="7790D135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168</w:t>
            </w:r>
          </w:p>
        </w:tc>
        <w:tc>
          <w:tcPr>
            <w:tcW w:w="1774" w:type="dxa"/>
          </w:tcPr>
          <w:p w14:paraId="09B6CD00" w14:textId="77777777" w:rsidR="003F2CC7" w:rsidRDefault="003F2CC7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769" w:type="dxa"/>
          </w:tcPr>
          <w:p w14:paraId="44E33E75" w14:textId="77777777" w:rsidR="003F2CC7" w:rsidRDefault="003F2CC7" w:rsidP="008C2443">
            <w:pPr>
              <w:pStyle w:val="EndNoteBibliography"/>
              <w:jc w:val="center"/>
            </w:pPr>
            <w:r w:rsidRPr="003B31E2">
              <w:t>K</w:t>
            </w:r>
            <w:r>
              <w:t>i-</w:t>
            </w:r>
            <w:r w:rsidRPr="003B31E2">
              <w:t>67</w:t>
            </w:r>
          </w:p>
        </w:tc>
        <w:tc>
          <w:tcPr>
            <w:tcW w:w="1769" w:type="dxa"/>
          </w:tcPr>
          <w:p w14:paraId="5CDFF6F4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1:1000</w:t>
            </w:r>
          </w:p>
        </w:tc>
      </w:tr>
      <w:tr w:rsidR="003F2CC7" w14:paraId="40FE96F5" w14:textId="77777777" w:rsidTr="008C2443">
        <w:trPr>
          <w:trHeight w:val="250"/>
          <w:jc w:val="center"/>
        </w:trPr>
        <w:tc>
          <w:tcPr>
            <w:tcW w:w="1769" w:type="dxa"/>
          </w:tcPr>
          <w:p w14:paraId="21759AA6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170</w:t>
            </w:r>
          </w:p>
        </w:tc>
        <w:tc>
          <w:tcPr>
            <w:tcW w:w="1774" w:type="dxa"/>
          </w:tcPr>
          <w:p w14:paraId="37BA9CDC" w14:textId="77777777" w:rsidR="003F2CC7" w:rsidRDefault="003F2CC7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769" w:type="dxa"/>
          </w:tcPr>
          <w:p w14:paraId="0D207380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CD3</w:t>
            </w:r>
          </w:p>
        </w:tc>
        <w:tc>
          <w:tcPr>
            <w:tcW w:w="1769" w:type="dxa"/>
          </w:tcPr>
          <w:p w14:paraId="30FBA53B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1:400</w:t>
            </w:r>
          </w:p>
        </w:tc>
      </w:tr>
      <w:tr w:rsidR="003F2CC7" w14:paraId="68F8993B" w14:textId="77777777" w:rsidTr="008C2443">
        <w:trPr>
          <w:trHeight w:val="250"/>
          <w:jc w:val="center"/>
        </w:trPr>
        <w:tc>
          <w:tcPr>
            <w:tcW w:w="1769" w:type="dxa"/>
          </w:tcPr>
          <w:p w14:paraId="01F21CA2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173</w:t>
            </w:r>
          </w:p>
        </w:tc>
        <w:tc>
          <w:tcPr>
            <w:tcW w:w="1774" w:type="dxa"/>
          </w:tcPr>
          <w:p w14:paraId="40412E58" w14:textId="77777777" w:rsidR="003F2CC7" w:rsidRDefault="003F2CC7" w:rsidP="008C2443">
            <w:pPr>
              <w:pStyle w:val="EndNoteBibliography"/>
              <w:jc w:val="center"/>
            </w:pPr>
            <w:r>
              <w:t>Yb</w:t>
            </w:r>
          </w:p>
        </w:tc>
        <w:tc>
          <w:tcPr>
            <w:tcW w:w="1769" w:type="dxa"/>
          </w:tcPr>
          <w:p w14:paraId="1F9BC85B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CD45 RO</w:t>
            </w:r>
          </w:p>
        </w:tc>
        <w:tc>
          <w:tcPr>
            <w:tcW w:w="1769" w:type="dxa"/>
          </w:tcPr>
          <w:p w14:paraId="36620222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1:1000</w:t>
            </w:r>
          </w:p>
        </w:tc>
      </w:tr>
      <w:tr w:rsidR="003F2CC7" w14:paraId="17453B0B" w14:textId="77777777" w:rsidTr="008C2443">
        <w:trPr>
          <w:trHeight w:val="261"/>
          <w:jc w:val="center"/>
        </w:trPr>
        <w:tc>
          <w:tcPr>
            <w:tcW w:w="1769" w:type="dxa"/>
          </w:tcPr>
          <w:p w14:paraId="241B6632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175</w:t>
            </w:r>
          </w:p>
        </w:tc>
        <w:tc>
          <w:tcPr>
            <w:tcW w:w="1774" w:type="dxa"/>
          </w:tcPr>
          <w:p w14:paraId="4A2C4602" w14:textId="77777777" w:rsidR="003F2CC7" w:rsidRDefault="003F2CC7" w:rsidP="008C2443">
            <w:pPr>
              <w:pStyle w:val="EndNoteBibliography"/>
              <w:jc w:val="center"/>
            </w:pPr>
            <w:r>
              <w:t>Lu</w:t>
            </w:r>
          </w:p>
        </w:tc>
        <w:tc>
          <w:tcPr>
            <w:tcW w:w="1769" w:type="dxa"/>
          </w:tcPr>
          <w:p w14:paraId="1F869D42" w14:textId="77777777" w:rsidR="003F2CC7" w:rsidRDefault="003F2CC7" w:rsidP="008C2443">
            <w:pPr>
              <w:pStyle w:val="EndNoteBibliography"/>
              <w:jc w:val="center"/>
            </w:pPr>
            <w:r w:rsidRPr="003B31E2">
              <w:t>CD11c</w:t>
            </w:r>
          </w:p>
        </w:tc>
        <w:tc>
          <w:tcPr>
            <w:tcW w:w="1769" w:type="dxa"/>
          </w:tcPr>
          <w:p w14:paraId="0A4BC159" w14:textId="77777777" w:rsidR="003F2CC7" w:rsidRPr="003B31E2" w:rsidRDefault="003F2CC7" w:rsidP="008C2443">
            <w:pPr>
              <w:pStyle w:val="EndNoteBibliography"/>
              <w:jc w:val="center"/>
            </w:pPr>
            <w:r w:rsidRPr="009D13BA">
              <w:t xml:space="preserve"> 1:400</w:t>
            </w:r>
          </w:p>
        </w:tc>
      </w:tr>
      <w:tr w:rsidR="003F2CC7" w14:paraId="7C733731" w14:textId="77777777" w:rsidTr="008C2443">
        <w:trPr>
          <w:trHeight w:val="250"/>
          <w:jc w:val="center"/>
        </w:trPr>
        <w:tc>
          <w:tcPr>
            <w:tcW w:w="1769" w:type="dxa"/>
          </w:tcPr>
          <w:p w14:paraId="55F6C1F4" w14:textId="77777777" w:rsidR="003F2CC7" w:rsidRDefault="003F2CC7" w:rsidP="008C2443">
            <w:pPr>
              <w:pStyle w:val="EndNoteBibliography"/>
              <w:jc w:val="center"/>
            </w:pPr>
            <w:r w:rsidRPr="004E77E4">
              <w:t>176</w:t>
            </w:r>
          </w:p>
        </w:tc>
        <w:tc>
          <w:tcPr>
            <w:tcW w:w="1774" w:type="dxa"/>
          </w:tcPr>
          <w:p w14:paraId="767B86E1" w14:textId="77777777" w:rsidR="003F2CC7" w:rsidRDefault="003F2CC7" w:rsidP="008C2443">
            <w:pPr>
              <w:pStyle w:val="EndNoteBibliography"/>
              <w:jc w:val="center"/>
            </w:pPr>
            <w:r>
              <w:t>Yb</w:t>
            </w:r>
          </w:p>
        </w:tc>
        <w:tc>
          <w:tcPr>
            <w:tcW w:w="1769" w:type="dxa"/>
          </w:tcPr>
          <w:p w14:paraId="7BF24C63" w14:textId="77777777" w:rsidR="003F2CC7" w:rsidRDefault="003F2CC7" w:rsidP="008C2443">
            <w:pPr>
              <w:pStyle w:val="EndNoteBibliography"/>
              <w:jc w:val="center"/>
            </w:pPr>
            <w:r>
              <w:t>β</w:t>
            </w:r>
            <w:r w:rsidRPr="003B31E2">
              <w:t>2 microglobulin</w:t>
            </w:r>
          </w:p>
        </w:tc>
        <w:tc>
          <w:tcPr>
            <w:tcW w:w="1769" w:type="dxa"/>
          </w:tcPr>
          <w:p w14:paraId="19696C7A" w14:textId="77777777" w:rsidR="003F2CC7" w:rsidRDefault="003F2CC7" w:rsidP="008C2443">
            <w:pPr>
              <w:pStyle w:val="EndNoteBibliography"/>
              <w:jc w:val="center"/>
            </w:pPr>
            <w:r w:rsidRPr="009D13BA">
              <w:t xml:space="preserve"> 1:200</w:t>
            </w:r>
          </w:p>
        </w:tc>
      </w:tr>
      <w:tr w:rsidR="003F2CC7" w:rsidRPr="00774052" w14:paraId="1B555FE9" w14:textId="77777777" w:rsidTr="008C2443">
        <w:trPr>
          <w:trHeight w:val="250"/>
          <w:jc w:val="center"/>
        </w:trPr>
        <w:tc>
          <w:tcPr>
            <w:tcW w:w="1769" w:type="dxa"/>
          </w:tcPr>
          <w:p w14:paraId="6B195FD0" w14:textId="77777777" w:rsidR="003F2CC7" w:rsidRPr="00774052" w:rsidRDefault="003F2CC7" w:rsidP="008C2443">
            <w:pPr>
              <w:pStyle w:val="EndNoteBibliography"/>
              <w:jc w:val="center"/>
            </w:pPr>
            <w:bookmarkStart w:id="1" w:name="_Hlk50369123"/>
            <w:r w:rsidRPr="00774052">
              <w:t>191</w:t>
            </w:r>
          </w:p>
        </w:tc>
        <w:tc>
          <w:tcPr>
            <w:tcW w:w="1774" w:type="dxa"/>
          </w:tcPr>
          <w:p w14:paraId="477DA912" w14:textId="77777777" w:rsidR="003F2CC7" w:rsidRPr="00774052" w:rsidRDefault="003F2CC7" w:rsidP="008C2443">
            <w:pPr>
              <w:pStyle w:val="EndNoteBibliography"/>
              <w:jc w:val="center"/>
            </w:pPr>
            <w:r w:rsidRPr="00774052">
              <w:t>Ir</w:t>
            </w:r>
          </w:p>
        </w:tc>
        <w:tc>
          <w:tcPr>
            <w:tcW w:w="1769" w:type="dxa"/>
          </w:tcPr>
          <w:p w14:paraId="3ACBF0C8" w14:textId="77777777" w:rsidR="003F2CC7" w:rsidRPr="00774052" w:rsidRDefault="003F2CC7" w:rsidP="008C2443">
            <w:pPr>
              <w:pStyle w:val="EndNoteBibliography"/>
              <w:jc w:val="center"/>
            </w:pPr>
            <w:r w:rsidRPr="00774052">
              <w:t>nuclei</w:t>
            </w:r>
          </w:p>
        </w:tc>
        <w:tc>
          <w:tcPr>
            <w:tcW w:w="1769" w:type="dxa"/>
          </w:tcPr>
          <w:p w14:paraId="3CE0E8F2" w14:textId="77777777" w:rsidR="003F2CC7" w:rsidRPr="00774052" w:rsidRDefault="003F2CC7" w:rsidP="008C2443">
            <w:pPr>
              <w:pStyle w:val="EndNoteBibliography"/>
              <w:jc w:val="center"/>
            </w:pPr>
            <w:r w:rsidRPr="00774052">
              <w:t>1:4000</w:t>
            </w:r>
          </w:p>
        </w:tc>
      </w:tr>
    </w:tbl>
    <w:bookmarkEnd w:id="1"/>
    <w:p w14:paraId="2879DF43" w14:textId="1EBD7E92" w:rsidR="003F2CC7" w:rsidRDefault="003F2CC7" w:rsidP="003F2CC7">
      <w:pPr>
        <w:pStyle w:val="EndNoteBibliography"/>
        <w:ind w:left="720"/>
      </w:pPr>
      <w:r w:rsidRPr="00774052">
        <w:t xml:space="preserve">*Dilution factors for antibody cocktail described </w:t>
      </w:r>
      <w:r w:rsidR="00774052" w:rsidRPr="00774052">
        <w:t>in Appendix 2</w:t>
      </w:r>
      <w:r w:rsidRPr="00774052">
        <w:t>.</w:t>
      </w:r>
    </w:p>
    <w:p w14:paraId="5195F899" w14:textId="77777777" w:rsidR="00AA4C82" w:rsidRDefault="00AA4C82"/>
    <w:sectPr w:rsidR="00AA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7"/>
    <w:rsid w:val="003F2CC7"/>
    <w:rsid w:val="00416AC0"/>
    <w:rsid w:val="00774052"/>
    <w:rsid w:val="00AA4C82"/>
    <w:rsid w:val="00B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92E9"/>
  <w14:defaultImageDpi w14:val="32767"/>
  <w15:chartTrackingRefBased/>
  <w15:docId w15:val="{1CE11457-780B-4A77-A175-1245C88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F2CC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2CC7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3F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Timms, Jessica</dc:creator>
  <cp:keywords/>
  <dc:description/>
  <cp:lastModifiedBy>Timms, Jessica</cp:lastModifiedBy>
  <cp:revision>2</cp:revision>
  <dcterms:created xsi:type="dcterms:W3CDTF">2021-03-02T09:17:00Z</dcterms:created>
  <dcterms:modified xsi:type="dcterms:W3CDTF">2021-03-02T09:37:00Z</dcterms:modified>
</cp:coreProperties>
</file>