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28304E1" w:rsidR="00877644" w:rsidRPr="00125190" w:rsidRDefault="00C4708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7082">
        <w:rPr>
          <w:rFonts w:asciiTheme="minorHAnsi" w:hAnsiTheme="minorHAnsi"/>
        </w:rPr>
        <w:t xml:space="preserve">This </w:t>
      </w:r>
      <w:r w:rsidR="00E47397">
        <w:rPr>
          <w:rFonts w:asciiTheme="minorHAnsi" w:hAnsiTheme="minorHAnsi"/>
        </w:rPr>
        <w:t>article reports on a large-scale project that brings together a number of local surveillance studies. Because each study had specific agreements and objectives, e.g. depending on the needs of the country surveyed, there was no predetermined sample size</w:t>
      </w:r>
      <w:r w:rsidR="00892967">
        <w:rPr>
          <w:rFonts w:asciiTheme="minorHAnsi" w:hAnsiTheme="minorHAnsi"/>
        </w:rPr>
        <w:t>:</w:t>
      </w:r>
      <w:r w:rsidR="00E47397">
        <w:rPr>
          <w:rFonts w:asciiTheme="minorHAnsi" w:hAnsiTheme="minorHAnsi"/>
        </w:rPr>
        <w:t xml:space="preserve"> genotyping resources </w:t>
      </w:r>
      <w:r w:rsidR="00892967">
        <w:rPr>
          <w:rFonts w:asciiTheme="minorHAnsi" w:hAnsiTheme="minorHAnsi"/>
        </w:rPr>
        <w:t xml:space="preserve">were made available </w:t>
      </w:r>
      <w:r w:rsidR="00E47397">
        <w:rPr>
          <w:rFonts w:asciiTheme="minorHAnsi" w:hAnsiTheme="minorHAnsi"/>
        </w:rPr>
        <w:t xml:space="preserve">to countries to cover as many cases as they </w:t>
      </w:r>
      <w:r w:rsidR="00892967">
        <w:rPr>
          <w:rFonts w:asciiTheme="minorHAnsi" w:hAnsiTheme="minorHAnsi"/>
        </w:rPr>
        <w:t>needed</w:t>
      </w:r>
      <w:r w:rsidR="00E47397">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BA911B5" w:rsidR="00B330BD" w:rsidRPr="00125190" w:rsidRDefault="00E4739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provide sample counts used for each map or analysis reported, in the results section and in the figure legends. If there is a minimum threshold for sample aggregation, it is stated in the map legend. The supplementary materials, available at the paper’s Resource Page (linked in the manuscript) contain detailed protocols for all genotyping procedures</w:t>
      </w:r>
      <w:r w:rsidR="00985236">
        <w:rPr>
          <w:rFonts w:asciiTheme="minorHAnsi" w:hAnsiTheme="minorHAnsi"/>
        </w:rPr>
        <w:t xml:space="preserve"> applied</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A0572D3" w:rsidR="0015519A" w:rsidRPr="00505C51" w:rsidRDefault="00E4739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paper is </w:t>
      </w:r>
      <w:r w:rsidR="00985236">
        <w:rPr>
          <w:rFonts w:asciiTheme="minorHAnsi" w:hAnsiTheme="minorHAnsi"/>
          <w:sz w:val="22"/>
          <w:szCs w:val="22"/>
        </w:rPr>
        <w:t xml:space="preserve">primarily </w:t>
      </w:r>
      <w:r>
        <w:rPr>
          <w:rFonts w:asciiTheme="minorHAnsi" w:hAnsiTheme="minorHAnsi"/>
          <w:sz w:val="22"/>
          <w:szCs w:val="22"/>
        </w:rPr>
        <w:t>epidemiological and observational, and does not include substantial statistical analyses. Most figures are maps that make the underlying data explicit.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28110FE" w:rsidR="00BC3CCE" w:rsidRPr="00505C51" w:rsidRDefault="00E4739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no experimental group comparisons in this paper.</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E12DA53" w:rsidR="00BC3CCE" w:rsidRPr="00505C51" w:rsidRDefault="00E4739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paper’s Resource Page (linked in the manuscript) contain</w:t>
      </w:r>
      <w:r w:rsidR="00985236">
        <w:rPr>
          <w:rFonts w:asciiTheme="minorHAnsi" w:hAnsiTheme="minorHAnsi"/>
        </w:rPr>
        <w:t>s</w:t>
      </w:r>
      <w:r>
        <w:rPr>
          <w:rFonts w:asciiTheme="minorHAnsi" w:hAnsiTheme="minorHAnsi"/>
        </w:rPr>
        <w:t xml:space="preserve"> </w:t>
      </w:r>
      <w:r w:rsidR="00AD125E">
        <w:rPr>
          <w:rFonts w:asciiTheme="minorHAnsi" w:hAnsiTheme="minorHAnsi"/>
        </w:rPr>
        <w:t>the complete downloadable dataset of genotypes, phenotype prediction and metadata for the nearly 10,000 samples analyzed. The datasets are provided in easily downloadable documented spreadsheet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3249A" w14:textId="77777777" w:rsidR="00A6256C" w:rsidRDefault="00A6256C" w:rsidP="004215FE">
      <w:r>
        <w:separator/>
      </w:r>
    </w:p>
  </w:endnote>
  <w:endnote w:type="continuationSeparator" w:id="0">
    <w:p w14:paraId="53DCFED6" w14:textId="77777777" w:rsidR="00A6256C" w:rsidRDefault="00A6256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8A23F" w14:textId="77777777" w:rsidR="00A6256C" w:rsidRDefault="00A6256C" w:rsidP="004215FE">
      <w:r>
        <w:separator/>
      </w:r>
    </w:p>
  </w:footnote>
  <w:footnote w:type="continuationSeparator" w:id="0">
    <w:p w14:paraId="746C5B99" w14:textId="77777777" w:rsidR="00A6256C" w:rsidRDefault="00A6256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0F74D6"/>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6B03"/>
    <w:rsid w:val="00307F5D"/>
    <w:rsid w:val="003248ED"/>
    <w:rsid w:val="00370080"/>
    <w:rsid w:val="003F19A6"/>
    <w:rsid w:val="00402ADD"/>
    <w:rsid w:val="00406FF4"/>
    <w:rsid w:val="0041682E"/>
    <w:rsid w:val="004215FE"/>
    <w:rsid w:val="004242DB"/>
    <w:rsid w:val="00426FD0"/>
    <w:rsid w:val="00441726"/>
    <w:rsid w:val="004505C5"/>
    <w:rsid w:val="00451B01"/>
    <w:rsid w:val="00454F5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2967"/>
    <w:rsid w:val="008A22A7"/>
    <w:rsid w:val="008C73C0"/>
    <w:rsid w:val="008D252E"/>
    <w:rsid w:val="008D7885"/>
    <w:rsid w:val="00912B0B"/>
    <w:rsid w:val="009205E9"/>
    <w:rsid w:val="0092438C"/>
    <w:rsid w:val="00941D04"/>
    <w:rsid w:val="00963CEF"/>
    <w:rsid w:val="00985236"/>
    <w:rsid w:val="00993065"/>
    <w:rsid w:val="009A0661"/>
    <w:rsid w:val="009D0D28"/>
    <w:rsid w:val="009D5D7F"/>
    <w:rsid w:val="009E6ACE"/>
    <w:rsid w:val="009E7B13"/>
    <w:rsid w:val="00A11EC6"/>
    <w:rsid w:val="00A131BD"/>
    <w:rsid w:val="00A32E20"/>
    <w:rsid w:val="00A5368C"/>
    <w:rsid w:val="00A6256C"/>
    <w:rsid w:val="00A62B52"/>
    <w:rsid w:val="00A84B3E"/>
    <w:rsid w:val="00AB5612"/>
    <w:rsid w:val="00AC49AA"/>
    <w:rsid w:val="00AD125E"/>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47082"/>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7397"/>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9FE1-91C2-4E7B-A4C8-A12F7AF8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2020-10-06T06:56:00Z</dcterms:created>
  <dcterms:modified xsi:type="dcterms:W3CDTF">2020-10-06T06:56:00Z</dcterms:modified>
</cp:coreProperties>
</file>