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0055CD9" w:rsidR="00877644" w:rsidRPr="00125190" w:rsidRDefault="00CF366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 (number of embryos measured) and n (number of individual features (usually actin caps measured)) are reported in each Figure legend. The statistical test used, and significance values, are also listed in every Figure legend, but no explicit power analysis was used.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CD5F19F" w14:textId="61D97D41" w:rsidR="00CF3667" w:rsidRPr="00125190" w:rsidRDefault="00CF3667" w:rsidP="00CF366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1544B">
        <w:rPr>
          <w:rFonts w:asciiTheme="minorHAnsi" w:hAnsiTheme="minorHAnsi"/>
        </w:rPr>
        <w:t xml:space="preserve">All measurements were quantified from a minimum of </w:t>
      </w:r>
      <w:r>
        <w:rPr>
          <w:rFonts w:asciiTheme="minorHAnsi" w:hAnsiTheme="minorHAnsi"/>
        </w:rPr>
        <w:t>5</w:t>
      </w:r>
      <w:r w:rsidRPr="0031544B">
        <w:rPr>
          <w:rFonts w:asciiTheme="minorHAnsi" w:hAnsiTheme="minorHAnsi"/>
        </w:rPr>
        <w:t xml:space="preserve"> embryos, and represented at least </w:t>
      </w:r>
      <w:r>
        <w:rPr>
          <w:rFonts w:asciiTheme="minorHAnsi" w:hAnsiTheme="minorHAnsi"/>
        </w:rPr>
        <w:t>three</w:t>
      </w:r>
      <w:r w:rsidRPr="0031544B">
        <w:rPr>
          <w:rFonts w:asciiTheme="minorHAnsi" w:hAnsiTheme="minorHAnsi"/>
        </w:rPr>
        <w:t xml:space="preserve"> individual trials</w:t>
      </w:r>
      <w:r>
        <w:rPr>
          <w:rFonts w:asciiTheme="minorHAnsi" w:hAnsiTheme="minorHAnsi"/>
        </w:rPr>
        <w:t xml:space="preserve"> (listed in each Figure legend)</w:t>
      </w:r>
      <w:r w:rsidRPr="0031544B">
        <w:rPr>
          <w:rFonts w:asciiTheme="minorHAnsi" w:hAnsiTheme="minorHAnsi"/>
        </w:rPr>
        <w:t>.</w:t>
      </w:r>
      <w:r>
        <w:rPr>
          <w:rFonts w:asciiTheme="minorHAnsi" w:hAnsiTheme="minorHAnsi"/>
        </w:rPr>
        <w:t xml:space="preserve"> No outlying data was excluded from the analysis.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50870F7" w14:textId="77777777" w:rsidR="00CF3667" w:rsidRPr="00505C51" w:rsidRDefault="00CF3667" w:rsidP="00CF366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N values, and p values are reported in each Figure legend.</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934BA3A" w14:textId="740C28DD" w:rsidR="00CF3667" w:rsidRPr="00505C51" w:rsidRDefault="00CF3667" w:rsidP="00CF36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grouped based off of individual genetic backgrounds or pharmacological treatments (Methods).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10A317A" w:rsidR="00BC3CCE" w:rsidRPr="00505C51" w:rsidRDefault="00CF366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is presented in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D31CF" w14:textId="77777777" w:rsidR="00007771" w:rsidRDefault="00007771" w:rsidP="004215FE">
      <w:r>
        <w:separator/>
      </w:r>
    </w:p>
  </w:endnote>
  <w:endnote w:type="continuationSeparator" w:id="0">
    <w:p w14:paraId="6C5BF5D7" w14:textId="77777777" w:rsidR="00007771" w:rsidRDefault="0000777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2C276" w14:textId="77777777" w:rsidR="00007771" w:rsidRDefault="00007771" w:rsidP="004215FE">
      <w:r>
        <w:separator/>
      </w:r>
    </w:p>
  </w:footnote>
  <w:footnote w:type="continuationSeparator" w:id="0">
    <w:p w14:paraId="4071F426" w14:textId="77777777" w:rsidR="00007771" w:rsidRDefault="0000777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7771"/>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09C8"/>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127F"/>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6585A"/>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3667"/>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059B654-FAEB-EA48-9B71-FE7664C8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2020-09-30T17:50:00Z</dcterms:created>
  <dcterms:modified xsi:type="dcterms:W3CDTF">2020-09-30T17:50:00Z</dcterms:modified>
</cp:coreProperties>
</file>