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F3537">
        <w:fldChar w:fldCharType="begin"/>
      </w:r>
      <w:r w:rsidR="009F3537">
        <w:instrText xml:space="preserve"> HYPERLINK "https://biosharing.org/" \t "_blank" </w:instrText>
      </w:r>
      <w:r w:rsidR="009F353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F353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38966B4" w14:textId="0480C8D6" w:rsidR="00F25BE8" w:rsidRPr="00CE1947" w:rsidRDefault="00F25BE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25BE8">
        <w:rPr>
          <w:rFonts w:asciiTheme="minorHAnsi" w:hAnsiTheme="minorHAnsi"/>
        </w:rPr>
        <w:t xml:space="preserve">All data </w:t>
      </w:r>
      <w:r w:rsidRPr="00CE1947">
        <w:rPr>
          <w:rFonts w:asciiTheme="minorHAnsi" w:hAnsiTheme="minorHAnsi"/>
        </w:rPr>
        <w:t xml:space="preserve">analyses consist of Bayesian estimation of parameters of cognitive models, for which statistical power (and corresponding sample size calculation) is ill-defined. Rather, the uncertainty related to sample size is directly reflected in the posterior distributions of interest, allowing for post-hoc assessment of the adequacy of sample size without violating any statistical assumptions as in the frequentist null-hypothesis testing framework (e.g., </w:t>
      </w:r>
      <w:proofErr w:type="spellStart"/>
      <w:r w:rsidRPr="00CE1947">
        <w:rPr>
          <w:rFonts w:asciiTheme="minorHAnsi" w:hAnsiTheme="minorHAnsi"/>
        </w:rPr>
        <w:t>Wagenmakers</w:t>
      </w:r>
      <w:proofErr w:type="spellEnd"/>
      <w:r w:rsidRPr="00CE1947">
        <w:rPr>
          <w:rFonts w:asciiTheme="minorHAnsi" w:hAnsiTheme="minorHAnsi"/>
        </w:rPr>
        <w:t xml:space="preserve">, Psych Bull Rev. (2007), </w:t>
      </w:r>
      <w:proofErr w:type="spellStart"/>
      <w:r w:rsidRPr="00CE1947">
        <w:rPr>
          <w:rFonts w:asciiTheme="minorHAnsi" w:hAnsiTheme="minorHAnsi"/>
        </w:rPr>
        <w:t>doi</w:t>
      </w:r>
      <w:proofErr w:type="spellEnd"/>
      <w:r w:rsidRPr="00CE1947">
        <w:rPr>
          <w:rFonts w:asciiTheme="minorHAnsi" w:hAnsiTheme="minorHAnsi"/>
        </w:rPr>
        <w:t>:</w:t>
      </w:r>
      <w:r w:rsidRPr="00CE1947">
        <w:rPr>
          <w:rFonts w:ascii="Times New Roman" w:eastAsia="Times New Roman" w:hAnsi="Times New Roman"/>
        </w:rPr>
        <w:t xml:space="preserve"> </w:t>
      </w:r>
      <w:r w:rsidRPr="00CE1947">
        <w:rPr>
          <w:rFonts w:asciiTheme="minorHAnsi" w:hAnsiTheme="minorHAnsi"/>
        </w:rPr>
        <w:t xml:space="preserve">https://doi.org/10.3758/BF03194105). Sample size was determined based on earlier literature using similar tasks and/or manipulations (e.g., </w:t>
      </w:r>
      <w:proofErr w:type="spellStart"/>
      <w:r w:rsidRPr="00CE1947">
        <w:rPr>
          <w:rFonts w:asciiTheme="minorHAnsi" w:hAnsiTheme="minorHAnsi"/>
        </w:rPr>
        <w:t>Fontanesi</w:t>
      </w:r>
      <w:proofErr w:type="spellEnd"/>
      <w:r w:rsidRPr="00CE1947">
        <w:rPr>
          <w:rFonts w:asciiTheme="minorHAnsi" w:hAnsiTheme="minorHAnsi"/>
        </w:rPr>
        <w:t xml:space="preserve"> et al., Psych Bull Rev. (2019), doi:10.3758/s13423-018-1554-2; Pedersen et al., Psych Bull Rev (2017) 24:1234–1251; Frank et al., J. Neuroscience (2015), doi:10.1523/JNEUROSCI.2036-14.2015; Van </w:t>
      </w:r>
      <w:proofErr w:type="spellStart"/>
      <w:r w:rsidRPr="00CE1947">
        <w:rPr>
          <w:rFonts w:asciiTheme="minorHAnsi" w:hAnsiTheme="minorHAnsi"/>
        </w:rPr>
        <w:t>Maanen</w:t>
      </w:r>
      <w:proofErr w:type="spellEnd"/>
      <w:r w:rsidRPr="00CE1947">
        <w:rPr>
          <w:rFonts w:asciiTheme="minorHAnsi" w:hAnsiTheme="minorHAnsi"/>
        </w:rPr>
        <w:t xml:space="preserve"> et al., J. Neuroscience (2011), doi:10.1523/JNEUROSCI.2924-11.2011), which are referenced in the main text. </w:t>
      </w:r>
    </w:p>
    <w:p w14:paraId="6E965E8A" w14:textId="77777777" w:rsidR="00F25BE8" w:rsidRPr="00CE1947" w:rsidRDefault="00F25BE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144121E" w14:textId="60A9BDE8" w:rsidR="004B6865" w:rsidRPr="00CE1947" w:rsidRDefault="00F25BE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E1947">
        <w:rPr>
          <w:rFonts w:asciiTheme="minorHAnsi" w:hAnsiTheme="minorHAnsi"/>
        </w:rPr>
        <w:t xml:space="preserve">Note further that for cognitive modelling contexts, trial numbers per subject is often considered more important than sample sizes (Smith &amp; Little, Psych Bull Rev (2017), doi:10.3758/s13423-018-1451-8; </w:t>
      </w:r>
      <w:proofErr w:type="spellStart"/>
      <w:r w:rsidRPr="00CE1947">
        <w:rPr>
          <w:rFonts w:asciiTheme="minorHAnsi" w:hAnsiTheme="minorHAnsi"/>
        </w:rPr>
        <w:t>Kolossa</w:t>
      </w:r>
      <w:proofErr w:type="spellEnd"/>
      <w:r w:rsidRPr="00CE1947">
        <w:rPr>
          <w:rFonts w:asciiTheme="minorHAnsi" w:hAnsiTheme="minorHAnsi"/>
        </w:rPr>
        <w:t xml:space="preserve"> &amp; Kopp, Neuroimage (2019), doi:10.1016/j.neuroimage.2018.01.005). Sufficiency of the </w:t>
      </w:r>
      <w:proofErr w:type="gramStart"/>
      <w:r w:rsidRPr="00CE1947">
        <w:rPr>
          <w:rFonts w:asciiTheme="minorHAnsi" w:hAnsiTheme="minorHAnsi"/>
        </w:rPr>
        <w:t>amount</w:t>
      </w:r>
      <w:proofErr w:type="gramEnd"/>
      <w:r w:rsidRPr="00CE1947">
        <w:rPr>
          <w:rFonts w:asciiTheme="minorHAnsi" w:hAnsiTheme="minorHAnsi"/>
        </w:rPr>
        <w:t xml:space="preserve"> of trials per </w:t>
      </w:r>
      <w:r w:rsidRPr="00CE1947">
        <w:rPr>
          <w:rFonts w:asciiTheme="minorHAnsi" w:hAnsiTheme="minorHAnsi" w:cstheme="minorHAnsi"/>
        </w:rPr>
        <w:t xml:space="preserve">participants was ensured by means of parameter recovery studies, which can be found in </w:t>
      </w:r>
      <w:r w:rsidR="00CE1947" w:rsidRPr="00CE1947">
        <w:rPr>
          <w:rFonts w:asciiTheme="minorHAnsi" w:hAnsiTheme="minorHAnsi" w:cstheme="minorHAnsi"/>
        </w:rPr>
        <w:t>Figure 3-figure supplement 2, Figure 6-figure supplement 2, Figure 7-figure supplement 3</w:t>
      </w:r>
      <w:r w:rsidR="00D27DEB">
        <w:rPr>
          <w:rFonts w:asciiTheme="minorHAnsi" w:hAnsiTheme="minorHAnsi" w:cstheme="minorHAnsi"/>
        </w:rPr>
        <w:t>, Figure 11-figure supplement 1.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1AED824" w:rsidR="00B330BD" w:rsidRPr="00125190" w:rsidRDefault="0015424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Each experiment was performed once. Criteria for exclusion of data are defined in Methods, section “Exclusion” under experiment 1</w:t>
      </w:r>
      <w:r w:rsidR="00D27DEB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experiment 2</w:t>
      </w:r>
      <w:r w:rsidR="00D27DEB">
        <w:rPr>
          <w:rFonts w:asciiTheme="minorHAnsi" w:hAnsiTheme="minorHAnsi"/>
        </w:rPr>
        <w:t>, and 4.</w:t>
      </w:r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5826CD6" w:rsidR="0015519A" w:rsidRDefault="00FF4F1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main statistical methods </w:t>
      </w:r>
      <w:r w:rsidR="003C43D9">
        <w:rPr>
          <w:rFonts w:asciiTheme="minorHAnsi" w:hAnsiTheme="minorHAnsi"/>
          <w:sz w:val="22"/>
          <w:szCs w:val="22"/>
        </w:rPr>
        <w:t xml:space="preserve">are Bayesian parameter estimation and model comparison, which are described </w:t>
      </w:r>
      <w:r w:rsidR="0070288F">
        <w:rPr>
          <w:rFonts w:asciiTheme="minorHAnsi" w:hAnsiTheme="minorHAnsi"/>
          <w:sz w:val="22"/>
          <w:szCs w:val="22"/>
        </w:rPr>
        <w:t xml:space="preserve">in detail in </w:t>
      </w:r>
      <w:r w:rsidR="003C43D9">
        <w:rPr>
          <w:rFonts w:asciiTheme="minorHAnsi" w:hAnsiTheme="minorHAnsi"/>
          <w:sz w:val="22"/>
          <w:szCs w:val="22"/>
        </w:rPr>
        <w:t xml:space="preserve">the Methods section under </w:t>
      </w:r>
      <w:r w:rsidR="003C43D9" w:rsidRPr="003C43D9">
        <w:rPr>
          <w:rFonts w:asciiTheme="minorHAnsi" w:hAnsiTheme="minorHAnsi"/>
          <w:i/>
          <w:sz w:val="22"/>
          <w:szCs w:val="22"/>
        </w:rPr>
        <w:t>Bayesian hierarchical parameter estimation, posterior predictive distributions, model comparisons</w:t>
      </w:r>
      <w:r w:rsidR="003C43D9">
        <w:rPr>
          <w:rFonts w:asciiTheme="minorHAnsi" w:hAnsiTheme="minorHAnsi"/>
          <w:sz w:val="22"/>
          <w:szCs w:val="22"/>
        </w:rPr>
        <w:t>. A brief overview of the methods is also presented in the main text under Results.</w:t>
      </w:r>
      <w:r w:rsidR="0037641D">
        <w:rPr>
          <w:rFonts w:asciiTheme="minorHAnsi" w:hAnsiTheme="minorHAnsi"/>
          <w:sz w:val="22"/>
          <w:szCs w:val="22"/>
        </w:rPr>
        <w:t xml:space="preserve"> </w:t>
      </w:r>
      <w:r w:rsidR="00EF6B4E">
        <w:rPr>
          <w:rFonts w:asciiTheme="minorHAnsi" w:hAnsiTheme="minorHAnsi"/>
          <w:sz w:val="22"/>
          <w:szCs w:val="22"/>
        </w:rPr>
        <w:t xml:space="preserve">Statistics describing the entire distributions of </w:t>
      </w:r>
      <w:r w:rsidR="0037641D">
        <w:rPr>
          <w:rFonts w:asciiTheme="minorHAnsi" w:hAnsiTheme="minorHAnsi"/>
          <w:sz w:val="22"/>
          <w:szCs w:val="22"/>
        </w:rPr>
        <w:t>the posterior predictive distributions are presented throughout in figures 3-</w:t>
      </w:r>
      <w:r w:rsidR="007F543B">
        <w:rPr>
          <w:rFonts w:asciiTheme="minorHAnsi" w:hAnsiTheme="minorHAnsi"/>
          <w:sz w:val="22"/>
          <w:szCs w:val="22"/>
        </w:rPr>
        <w:t>11</w:t>
      </w:r>
      <w:r w:rsidR="0037641D">
        <w:rPr>
          <w:rFonts w:asciiTheme="minorHAnsi" w:hAnsiTheme="minorHAnsi"/>
          <w:sz w:val="22"/>
          <w:szCs w:val="22"/>
        </w:rPr>
        <w:t xml:space="preserve">. The mean and SD of the posterior parameter distributions </w:t>
      </w:r>
      <w:r w:rsidR="00973DD8">
        <w:rPr>
          <w:rFonts w:asciiTheme="minorHAnsi" w:hAnsiTheme="minorHAnsi"/>
          <w:sz w:val="22"/>
          <w:szCs w:val="22"/>
        </w:rPr>
        <w:t xml:space="preserve">of all estimated models </w:t>
      </w:r>
      <w:r w:rsidR="0037641D">
        <w:rPr>
          <w:rFonts w:asciiTheme="minorHAnsi" w:hAnsiTheme="minorHAnsi"/>
          <w:sz w:val="22"/>
          <w:szCs w:val="22"/>
        </w:rPr>
        <w:t xml:space="preserve">can be found </w:t>
      </w:r>
      <w:r w:rsidR="008C5B2A">
        <w:rPr>
          <w:rFonts w:asciiTheme="minorHAnsi" w:hAnsiTheme="minorHAnsi"/>
          <w:sz w:val="22"/>
          <w:szCs w:val="22"/>
        </w:rPr>
        <w:t>in Table 1.</w:t>
      </w:r>
    </w:p>
    <w:p w14:paraId="7D57DCA2" w14:textId="77777777" w:rsidR="003C43D9" w:rsidRPr="00505C51" w:rsidRDefault="003C43D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4B98CD" w:rsidR="00BC3CCE" w:rsidRPr="00505C51" w:rsidRDefault="008173C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</w:t>
      </w:r>
      <w:r w:rsidR="00C20640">
        <w:rPr>
          <w:rFonts w:asciiTheme="minorHAnsi" w:hAnsiTheme="minorHAnsi"/>
          <w:sz w:val="22"/>
          <w:szCs w:val="22"/>
        </w:rPr>
        <w:t xml:space="preserve">experimental groups were </w:t>
      </w:r>
      <w:r>
        <w:rPr>
          <w:rFonts w:asciiTheme="minorHAnsi" w:hAnsiTheme="minorHAnsi"/>
          <w:sz w:val="22"/>
          <w:szCs w:val="22"/>
        </w:rPr>
        <w:t>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51F8ABE" w:rsidR="00BC3CCE" w:rsidRPr="00505C51" w:rsidRDefault="008173C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All data and the source code (R) used to </w:t>
      </w:r>
      <w:r w:rsidR="00FB6E74">
        <w:rPr>
          <w:rFonts w:asciiTheme="minorHAnsi" w:hAnsiTheme="minorHAnsi"/>
          <w:sz w:val="22"/>
          <w:szCs w:val="22"/>
        </w:rPr>
        <w:t xml:space="preserve">analyze the data and </w:t>
      </w:r>
      <w:r>
        <w:rPr>
          <w:rFonts w:asciiTheme="minorHAnsi" w:hAnsiTheme="minorHAnsi"/>
          <w:sz w:val="22"/>
          <w:szCs w:val="22"/>
        </w:rPr>
        <w:t xml:space="preserve">generate the figures </w:t>
      </w:r>
      <w:r w:rsidR="00FB6E74">
        <w:rPr>
          <w:rFonts w:asciiTheme="minorHAnsi" w:hAnsiTheme="minorHAnsi"/>
          <w:sz w:val="22"/>
          <w:szCs w:val="22"/>
        </w:rPr>
        <w:t>can be found on</w:t>
      </w:r>
      <w:r>
        <w:rPr>
          <w:rFonts w:asciiTheme="minorHAnsi" w:hAnsiTheme="minorHAnsi"/>
          <w:sz w:val="22"/>
          <w:szCs w:val="22"/>
        </w:rPr>
        <w:t xml:space="preserve"> OSF (</w:t>
      </w:r>
      <w:hyperlink r:id="rId11" w:history="1">
        <w:r w:rsidRPr="001C128A">
          <w:rPr>
            <w:rStyle w:val="Hyperlink"/>
            <w:rFonts w:asciiTheme="minorHAnsi" w:hAnsiTheme="minorHAnsi"/>
            <w:sz w:val="22"/>
            <w:szCs w:val="22"/>
          </w:rPr>
          <w:t>https://osf.io/ygrve/</w:t>
        </w:r>
      </w:hyperlink>
      <w:r>
        <w:rPr>
          <w:rFonts w:asciiTheme="minorHAnsi" w:hAnsiTheme="minorHAnsi"/>
          <w:sz w:val="22"/>
          <w:szCs w:val="22"/>
        </w:rP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57E01" w14:textId="77777777" w:rsidR="009F3537" w:rsidRDefault="009F3537" w:rsidP="004215FE">
      <w:r>
        <w:separator/>
      </w:r>
    </w:p>
  </w:endnote>
  <w:endnote w:type="continuationSeparator" w:id="0">
    <w:p w14:paraId="37E76798" w14:textId="77777777" w:rsidR="009F3537" w:rsidRDefault="009F353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04B91" w14:textId="77777777" w:rsidR="009F3537" w:rsidRDefault="009F3537" w:rsidP="004215FE">
      <w:r>
        <w:separator/>
      </w:r>
    </w:p>
  </w:footnote>
  <w:footnote w:type="continuationSeparator" w:id="0">
    <w:p w14:paraId="47D0D5E4" w14:textId="77777777" w:rsidR="009F3537" w:rsidRDefault="009F353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424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0AAC"/>
    <w:rsid w:val="003248ED"/>
    <w:rsid w:val="00370080"/>
    <w:rsid w:val="0037641D"/>
    <w:rsid w:val="003945D0"/>
    <w:rsid w:val="003C43D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B6865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288F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543B"/>
    <w:rsid w:val="00800860"/>
    <w:rsid w:val="008071DA"/>
    <w:rsid w:val="008173C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5B2A"/>
    <w:rsid w:val="008C73C0"/>
    <w:rsid w:val="008D252E"/>
    <w:rsid w:val="008D6484"/>
    <w:rsid w:val="008D7885"/>
    <w:rsid w:val="00912B0B"/>
    <w:rsid w:val="009205E9"/>
    <w:rsid w:val="0092438C"/>
    <w:rsid w:val="00941D04"/>
    <w:rsid w:val="00946263"/>
    <w:rsid w:val="00963CEF"/>
    <w:rsid w:val="00973DD8"/>
    <w:rsid w:val="00993065"/>
    <w:rsid w:val="009A0661"/>
    <w:rsid w:val="009D0D28"/>
    <w:rsid w:val="009D5D7F"/>
    <w:rsid w:val="009E6ACE"/>
    <w:rsid w:val="009E7B13"/>
    <w:rsid w:val="009F3537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0640"/>
    <w:rsid w:val="00C21D14"/>
    <w:rsid w:val="00C24CF7"/>
    <w:rsid w:val="00C42ECB"/>
    <w:rsid w:val="00C52A77"/>
    <w:rsid w:val="00C820B0"/>
    <w:rsid w:val="00CC6EF3"/>
    <w:rsid w:val="00CD6AEC"/>
    <w:rsid w:val="00CE1947"/>
    <w:rsid w:val="00CE6849"/>
    <w:rsid w:val="00CF4BBE"/>
    <w:rsid w:val="00CF6CB5"/>
    <w:rsid w:val="00D10224"/>
    <w:rsid w:val="00D27DEB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6B4E"/>
    <w:rsid w:val="00EF7423"/>
    <w:rsid w:val="00F25BE8"/>
    <w:rsid w:val="00F27DEC"/>
    <w:rsid w:val="00F32A67"/>
    <w:rsid w:val="00F3344F"/>
    <w:rsid w:val="00F60CF4"/>
    <w:rsid w:val="00FB6E74"/>
    <w:rsid w:val="00FC1F40"/>
    <w:rsid w:val="00FD0F2C"/>
    <w:rsid w:val="00FE362B"/>
    <w:rsid w:val="00FE48C0"/>
    <w:rsid w:val="00FE4F10"/>
    <w:rsid w:val="00FF4F1D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5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f.io/ygrv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DA35D2-BC3F-BE47-9284-E73ED0FB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SM</cp:lastModifiedBy>
  <cp:revision>10</cp:revision>
  <dcterms:created xsi:type="dcterms:W3CDTF">2020-09-28T07:12:00Z</dcterms:created>
  <dcterms:modified xsi:type="dcterms:W3CDTF">2020-12-15T13:12:00Z</dcterms:modified>
</cp:coreProperties>
</file>